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B30" w:rsidRPr="002151B3" w:rsidRDefault="00753B30" w:rsidP="008A21BE">
      <w:pPr>
        <w:spacing w:after="0" w:line="240" w:lineRule="auto"/>
        <w:rPr>
          <w:sz w:val="28"/>
          <w:szCs w:val="28"/>
        </w:rPr>
      </w:pPr>
      <w:bookmarkStart w:id="0" w:name="_GoBack"/>
      <w:bookmarkEnd w:id="0"/>
    </w:p>
    <w:p w:rsidR="008A21BE" w:rsidRPr="002151B3" w:rsidRDefault="008A21BE" w:rsidP="008A21BE">
      <w:pPr>
        <w:spacing w:after="0" w:line="240" w:lineRule="auto"/>
        <w:rPr>
          <w:sz w:val="28"/>
          <w:szCs w:val="28"/>
        </w:rPr>
      </w:pPr>
    </w:p>
    <w:p w:rsidR="002A13E0" w:rsidRPr="002151B3" w:rsidRDefault="005625DF" w:rsidP="005969FF">
      <w:pPr>
        <w:spacing w:after="0" w:line="240" w:lineRule="auto"/>
        <w:jc w:val="center"/>
        <w:rPr>
          <w:sz w:val="28"/>
          <w:szCs w:val="28"/>
        </w:rPr>
      </w:pPr>
      <w:r w:rsidRPr="002151B3">
        <w:rPr>
          <w:b/>
          <w:noProof/>
          <w:sz w:val="28"/>
          <w:szCs w:val="28"/>
          <w:lang w:eastAsia="el-GR"/>
        </w:rPr>
        <w:drawing>
          <wp:inline distT="0" distB="0" distL="0" distR="0" wp14:anchorId="74847A42" wp14:editId="195330DD">
            <wp:extent cx="3762375" cy="1876425"/>
            <wp:effectExtent l="0" t="0" r="9525" b="9525"/>
            <wp:docPr id="1" name="Εικόνα 1" descr="C:\Users\mfondrie\AppData\Local\Microsoft\Windows\INetCache\Content.Word\ESEE_LOGO_NE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drie\AppData\Local\Microsoft\Windows\INetCache\Content.Word\ESEE_LOGO_NEW-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67873" cy="1879167"/>
                    </a:xfrm>
                    <a:prstGeom prst="rect">
                      <a:avLst/>
                    </a:prstGeom>
                    <a:noFill/>
                    <a:ln>
                      <a:noFill/>
                    </a:ln>
                  </pic:spPr>
                </pic:pic>
              </a:graphicData>
            </a:graphic>
          </wp:inline>
        </w:drawing>
      </w:r>
    </w:p>
    <w:p w:rsidR="002A13E0" w:rsidRPr="002151B3" w:rsidRDefault="002A13E0" w:rsidP="005969FF">
      <w:pPr>
        <w:spacing w:after="0" w:line="240" w:lineRule="auto"/>
        <w:jc w:val="center"/>
        <w:rPr>
          <w:sz w:val="28"/>
          <w:szCs w:val="28"/>
        </w:rPr>
      </w:pPr>
    </w:p>
    <w:p w:rsidR="002A13E0" w:rsidRPr="002151B3" w:rsidRDefault="002A13E0" w:rsidP="005969FF">
      <w:pPr>
        <w:spacing w:after="0" w:line="240" w:lineRule="auto"/>
        <w:jc w:val="center"/>
        <w:rPr>
          <w:sz w:val="28"/>
          <w:szCs w:val="28"/>
        </w:rPr>
      </w:pPr>
    </w:p>
    <w:p w:rsidR="002A13E0" w:rsidRPr="002151B3" w:rsidRDefault="002A13E0" w:rsidP="005969FF">
      <w:pPr>
        <w:spacing w:after="0" w:line="240" w:lineRule="auto"/>
        <w:jc w:val="center"/>
        <w:rPr>
          <w:sz w:val="28"/>
          <w:szCs w:val="28"/>
        </w:rPr>
      </w:pPr>
    </w:p>
    <w:p w:rsidR="002A13E0" w:rsidRPr="002151B3" w:rsidRDefault="002A13E0" w:rsidP="005625DF">
      <w:pPr>
        <w:spacing w:after="0" w:line="240" w:lineRule="auto"/>
        <w:rPr>
          <w:sz w:val="28"/>
          <w:szCs w:val="28"/>
        </w:rPr>
      </w:pPr>
    </w:p>
    <w:p w:rsidR="008A21BE" w:rsidRPr="002151B3" w:rsidRDefault="008A21BE" w:rsidP="008A21BE">
      <w:pPr>
        <w:rPr>
          <w:sz w:val="28"/>
          <w:szCs w:val="28"/>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9007E5" w:rsidRPr="002151B3" w:rsidTr="005625DF">
        <w:trPr>
          <w:trHeight w:val="1575"/>
        </w:trPr>
        <w:tc>
          <w:tcPr>
            <w:tcW w:w="9639" w:type="dxa"/>
          </w:tcPr>
          <w:p w:rsidR="009007E5" w:rsidRPr="002151B3" w:rsidRDefault="009007E5" w:rsidP="009007E5">
            <w:pPr>
              <w:spacing w:after="120" w:line="276" w:lineRule="auto"/>
              <w:jc w:val="both"/>
              <w:rPr>
                <w:sz w:val="28"/>
                <w:szCs w:val="28"/>
              </w:rPr>
            </w:pPr>
          </w:p>
          <w:p w:rsidR="005625DF" w:rsidRPr="002151B3" w:rsidRDefault="005625DF" w:rsidP="005625DF">
            <w:pPr>
              <w:spacing w:after="0" w:line="240" w:lineRule="auto"/>
              <w:jc w:val="center"/>
              <w:rPr>
                <w:b/>
                <w:color w:val="323E4F" w:themeColor="text2" w:themeShade="BF"/>
                <w:sz w:val="28"/>
                <w:szCs w:val="28"/>
              </w:rPr>
            </w:pPr>
          </w:p>
          <w:p w:rsidR="005625DF" w:rsidRPr="002151B3" w:rsidRDefault="005625DF" w:rsidP="005625DF">
            <w:pPr>
              <w:spacing w:after="0" w:line="240" w:lineRule="auto"/>
              <w:jc w:val="center"/>
              <w:rPr>
                <w:b/>
                <w:color w:val="2F5496" w:themeColor="accent5" w:themeShade="BF"/>
                <w:sz w:val="28"/>
                <w:szCs w:val="28"/>
              </w:rPr>
            </w:pPr>
            <w:r w:rsidRPr="002151B3">
              <w:rPr>
                <w:b/>
                <w:color w:val="2F5496" w:themeColor="accent5" w:themeShade="BF"/>
                <w:sz w:val="28"/>
                <w:szCs w:val="28"/>
              </w:rPr>
              <w:t>ΠΡΟΤΑΣΕΙΣ ΕΣΕΕ ΓΙΑ ΤΗΝ</w:t>
            </w:r>
          </w:p>
          <w:p w:rsidR="005625DF" w:rsidRPr="002151B3" w:rsidRDefault="005625DF" w:rsidP="005625DF">
            <w:pPr>
              <w:spacing w:after="0" w:line="240" w:lineRule="auto"/>
              <w:jc w:val="center"/>
              <w:rPr>
                <w:b/>
                <w:color w:val="2F5496" w:themeColor="accent5" w:themeShade="BF"/>
                <w:sz w:val="28"/>
                <w:szCs w:val="28"/>
              </w:rPr>
            </w:pPr>
          </w:p>
          <w:p w:rsidR="005625DF" w:rsidRPr="002151B3" w:rsidRDefault="005625DF" w:rsidP="005625DF">
            <w:pPr>
              <w:spacing w:after="0" w:line="276" w:lineRule="auto"/>
              <w:jc w:val="center"/>
              <w:rPr>
                <w:b/>
                <w:color w:val="2F5496" w:themeColor="accent5" w:themeShade="BF"/>
                <w:sz w:val="28"/>
                <w:szCs w:val="28"/>
              </w:rPr>
            </w:pPr>
            <w:r w:rsidRPr="002151B3">
              <w:rPr>
                <w:b/>
                <w:color w:val="2F5496" w:themeColor="accent5" w:themeShade="BF"/>
                <w:sz w:val="28"/>
                <w:szCs w:val="28"/>
              </w:rPr>
              <w:t>ΕΠΟΜΕΝΗ ΜΕΡΑ ΤΗΣ ΠΑΝΔΗΜΙΑΣ</w:t>
            </w:r>
          </w:p>
          <w:p w:rsidR="009007E5" w:rsidRPr="002151B3" w:rsidRDefault="009007E5" w:rsidP="009007E5">
            <w:pPr>
              <w:spacing w:after="120" w:line="276" w:lineRule="auto"/>
              <w:jc w:val="both"/>
              <w:rPr>
                <w:sz w:val="28"/>
                <w:szCs w:val="28"/>
              </w:rPr>
            </w:pPr>
          </w:p>
          <w:p w:rsidR="009007E5" w:rsidRPr="002151B3" w:rsidRDefault="009007E5" w:rsidP="009007E5">
            <w:pPr>
              <w:spacing w:after="120" w:line="276" w:lineRule="auto"/>
              <w:jc w:val="both"/>
              <w:rPr>
                <w:sz w:val="28"/>
                <w:szCs w:val="28"/>
              </w:rPr>
            </w:pPr>
          </w:p>
          <w:p w:rsidR="009007E5" w:rsidRPr="002151B3" w:rsidRDefault="005625DF" w:rsidP="005625DF">
            <w:pPr>
              <w:spacing w:after="120" w:line="276" w:lineRule="auto"/>
              <w:jc w:val="center"/>
              <w:rPr>
                <w:sz w:val="28"/>
                <w:szCs w:val="28"/>
              </w:rPr>
            </w:pPr>
            <w:r w:rsidRPr="002151B3">
              <w:rPr>
                <w:color w:val="2F5496" w:themeColor="accent5" w:themeShade="BF"/>
                <w:sz w:val="28"/>
                <w:szCs w:val="28"/>
              </w:rPr>
              <w:t>Αθήνα 11 Μαΐου 2020</w:t>
            </w:r>
          </w:p>
        </w:tc>
      </w:tr>
    </w:tbl>
    <w:p w:rsidR="002A13E0" w:rsidRPr="002151B3" w:rsidRDefault="002A13E0" w:rsidP="008A21BE">
      <w:pPr>
        <w:spacing w:after="120" w:line="276" w:lineRule="auto"/>
        <w:jc w:val="both"/>
        <w:rPr>
          <w:sz w:val="28"/>
          <w:szCs w:val="28"/>
        </w:rPr>
      </w:pPr>
    </w:p>
    <w:p w:rsidR="002A13E0" w:rsidRPr="002151B3" w:rsidRDefault="002A13E0" w:rsidP="008A21BE">
      <w:pPr>
        <w:spacing w:after="120" w:line="276" w:lineRule="auto"/>
        <w:jc w:val="both"/>
        <w:rPr>
          <w:sz w:val="28"/>
          <w:szCs w:val="28"/>
        </w:rPr>
      </w:pPr>
    </w:p>
    <w:p w:rsidR="002A13E0" w:rsidRPr="002151B3" w:rsidRDefault="002A13E0" w:rsidP="008A21BE">
      <w:pPr>
        <w:spacing w:after="120" w:line="276" w:lineRule="auto"/>
        <w:jc w:val="both"/>
        <w:rPr>
          <w:sz w:val="28"/>
          <w:szCs w:val="28"/>
        </w:rPr>
      </w:pPr>
    </w:p>
    <w:p w:rsidR="002A13E0" w:rsidRPr="002151B3" w:rsidRDefault="002A13E0" w:rsidP="008A21BE">
      <w:pPr>
        <w:spacing w:after="120" w:line="276" w:lineRule="auto"/>
        <w:jc w:val="both"/>
        <w:rPr>
          <w:sz w:val="28"/>
          <w:szCs w:val="28"/>
        </w:rPr>
      </w:pPr>
    </w:p>
    <w:p w:rsidR="002A13E0" w:rsidRPr="002151B3" w:rsidRDefault="002A13E0" w:rsidP="008A21BE">
      <w:pPr>
        <w:spacing w:after="120" w:line="276" w:lineRule="auto"/>
        <w:jc w:val="both"/>
        <w:rPr>
          <w:sz w:val="28"/>
          <w:szCs w:val="28"/>
        </w:rPr>
      </w:pPr>
    </w:p>
    <w:p w:rsidR="00142D9E" w:rsidRPr="002151B3" w:rsidRDefault="00142D9E" w:rsidP="00142D9E">
      <w:pPr>
        <w:spacing w:after="0" w:line="276" w:lineRule="auto"/>
        <w:jc w:val="both"/>
        <w:rPr>
          <w:sz w:val="28"/>
          <w:szCs w:val="28"/>
        </w:rPr>
      </w:pPr>
    </w:p>
    <w:p w:rsidR="008662F2" w:rsidRPr="002151B3" w:rsidRDefault="008662F2" w:rsidP="00142D9E">
      <w:pPr>
        <w:spacing w:after="0" w:line="276" w:lineRule="auto"/>
        <w:jc w:val="both"/>
        <w:rPr>
          <w:sz w:val="28"/>
          <w:szCs w:val="28"/>
          <w:lang w:val="en-US"/>
        </w:rPr>
      </w:pPr>
    </w:p>
    <w:p w:rsidR="003E155B" w:rsidRDefault="003E155B" w:rsidP="00142D9E">
      <w:pPr>
        <w:spacing w:after="0" w:line="276" w:lineRule="auto"/>
        <w:jc w:val="both"/>
        <w:rPr>
          <w:sz w:val="28"/>
          <w:szCs w:val="28"/>
          <w:lang w:val="en-US"/>
        </w:rPr>
      </w:pPr>
    </w:p>
    <w:p w:rsidR="003E155B" w:rsidRDefault="003E155B" w:rsidP="00142D9E">
      <w:pPr>
        <w:spacing w:after="0" w:line="276" w:lineRule="auto"/>
        <w:jc w:val="both"/>
        <w:rPr>
          <w:sz w:val="28"/>
          <w:szCs w:val="28"/>
          <w:lang w:val="en-US"/>
        </w:rPr>
      </w:pPr>
    </w:p>
    <w:p w:rsidR="003E155B" w:rsidRDefault="003E155B" w:rsidP="00142D9E">
      <w:pPr>
        <w:spacing w:after="0" w:line="276" w:lineRule="auto"/>
        <w:jc w:val="both"/>
        <w:rPr>
          <w:sz w:val="28"/>
          <w:szCs w:val="28"/>
          <w:lang w:val="en-US"/>
        </w:rPr>
      </w:pPr>
    </w:p>
    <w:p w:rsidR="003E155B" w:rsidRDefault="003E155B" w:rsidP="00142D9E">
      <w:pPr>
        <w:spacing w:after="0" w:line="276" w:lineRule="auto"/>
        <w:jc w:val="both"/>
        <w:rPr>
          <w:sz w:val="28"/>
          <w:szCs w:val="28"/>
          <w:lang w:val="en-US"/>
        </w:rPr>
      </w:pPr>
    </w:p>
    <w:p w:rsidR="003E155B" w:rsidRDefault="003E155B" w:rsidP="00142D9E">
      <w:pPr>
        <w:spacing w:after="0" w:line="276" w:lineRule="auto"/>
        <w:jc w:val="both"/>
        <w:rPr>
          <w:sz w:val="28"/>
          <w:szCs w:val="28"/>
          <w:lang w:val="en-US"/>
        </w:rPr>
      </w:pPr>
    </w:p>
    <w:p w:rsidR="003E155B" w:rsidRDefault="003E155B" w:rsidP="00142D9E">
      <w:pPr>
        <w:spacing w:after="0" w:line="276" w:lineRule="auto"/>
        <w:jc w:val="both"/>
        <w:rPr>
          <w:sz w:val="28"/>
          <w:szCs w:val="28"/>
          <w:lang w:val="en-US"/>
        </w:rPr>
      </w:pPr>
    </w:p>
    <w:p w:rsidR="0020100A" w:rsidRPr="002151B3" w:rsidRDefault="0020100A" w:rsidP="00142D9E">
      <w:pPr>
        <w:spacing w:after="0" w:line="276" w:lineRule="auto"/>
        <w:jc w:val="both"/>
        <w:rPr>
          <w:sz w:val="28"/>
          <w:szCs w:val="28"/>
        </w:rPr>
      </w:pPr>
      <w:r w:rsidRPr="002151B3">
        <w:rPr>
          <w:sz w:val="28"/>
          <w:szCs w:val="28"/>
          <w:lang w:val="en-US"/>
        </w:rPr>
        <w:t>H</w:t>
      </w:r>
      <w:r w:rsidRPr="002151B3">
        <w:rPr>
          <w:sz w:val="28"/>
          <w:szCs w:val="28"/>
        </w:rPr>
        <w:t xml:space="preserve"> πανδημία του COVID-19 απ</w:t>
      </w:r>
      <w:r w:rsidR="00D67A96" w:rsidRPr="002151B3">
        <w:rPr>
          <w:sz w:val="28"/>
          <w:szCs w:val="28"/>
        </w:rPr>
        <w:t>οτελεί σημαντική</w:t>
      </w:r>
      <w:r w:rsidRPr="002151B3">
        <w:rPr>
          <w:sz w:val="28"/>
          <w:szCs w:val="28"/>
        </w:rPr>
        <w:t xml:space="preserve"> πρόκληση για την οικονομία, την κοινωνία αλλά και την επιχειρηματικότητα.  Είναι δεδομένο πως οι συνέπειες της προβλέπεται να είναι δομικού χαρακτήρα για τις μικρές και μεσαίες επιχειρήσεις εκτεινόμενες σε όλο το οικοσύστημα της επιχειρηματικότητας. Στο πλαίσιο αυτό,</w:t>
      </w:r>
      <w:r w:rsidR="00D67A96" w:rsidRPr="002151B3">
        <w:rPr>
          <w:sz w:val="28"/>
          <w:szCs w:val="28"/>
        </w:rPr>
        <w:t xml:space="preserve"> ο εμπορικός κόσμος βιώνει μια «κοσμογονία»</w:t>
      </w:r>
      <w:r w:rsidRPr="002151B3">
        <w:rPr>
          <w:sz w:val="28"/>
          <w:szCs w:val="28"/>
        </w:rPr>
        <w:t xml:space="preserve"> που συνίσταται στη μείωση της καταναλωτικής δαπάνης, στη βίαιη μεταλλαγή των καταναλωτικών προτύπων, στην πίεση του ψηφιακού μετασχηματισμού αλλά και στην απαιτητική προσαρμογή στα αναγκαία πρωτόκολλα υγιεινής. Είναι δεδομένο πως αυτή η ‘αποκάλυψη’ θα δοκιμάσει ακόμα περισσότερο τα όρια της ανάκαμψης των επιχειρήσεων και για αυτό είναι διαφορετική από την προηγούμενη κρίση. </w:t>
      </w:r>
    </w:p>
    <w:p w:rsidR="0020100A" w:rsidRPr="002151B3" w:rsidRDefault="0020100A" w:rsidP="006B681B">
      <w:pPr>
        <w:spacing w:after="120" w:line="276" w:lineRule="auto"/>
        <w:jc w:val="both"/>
        <w:rPr>
          <w:sz w:val="28"/>
          <w:szCs w:val="28"/>
        </w:rPr>
      </w:pPr>
      <w:r w:rsidRPr="002151B3">
        <w:rPr>
          <w:sz w:val="28"/>
          <w:szCs w:val="28"/>
        </w:rPr>
        <w:t xml:space="preserve">Η ΕΣΕΕ, ως θεσμικός εκπρόσωπος του ελληνικού εμπορίου, θεωρεί ότι ο πλέον ενδεδειγμένος τρόπος για την ανάκαμψη των επιχειρήσεων, αλλά και την αργόσυρτη επιστροφή προς ένα σπιράλ κανονικοποίησης, είναι να δοθούν από την πλευρά της πολιτείας όλα εκείνα τα εχέγγυα που θα επιτρέψουν στις επιχειρήσεις να ανακτήσουν ένα σημαντικό μέρος του απολεσθέντος κύκλου εργασιών τους, ενισχύοντας παράλληλα την ανθεκτικότητα τους. Προς αυτή την κατεύθυνση θα πρέπει να δοθεί το απαραίτητο οικονομικό "οξυγόνο" στις εμπορικές επιχειρήσεις το οποίο θα εστιάζει στο "πάγωμα", για σημαντικό χρονικό διάστημα, των παλαιών τους βαρών/χρεών και στην αποτροπή της δημιουργίας και συσσώρευσης νέων, αλλά και </w:t>
      </w:r>
      <w:r w:rsidR="00D67A96" w:rsidRPr="002151B3">
        <w:rPr>
          <w:sz w:val="28"/>
          <w:szCs w:val="28"/>
        </w:rPr>
        <w:t>σ</w:t>
      </w:r>
      <w:r w:rsidRPr="002151B3">
        <w:rPr>
          <w:sz w:val="28"/>
          <w:szCs w:val="28"/>
        </w:rPr>
        <w:t xml:space="preserve">την παροχή νέας ρευστότητας. </w:t>
      </w:r>
    </w:p>
    <w:p w:rsidR="0020100A" w:rsidRPr="002151B3" w:rsidRDefault="0020100A" w:rsidP="006B681B">
      <w:pPr>
        <w:spacing w:after="120" w:line="276" w:lineRule="auto"/>
        <w:jc w:val="both"/>
        <w:rPr>
          <w:sz w:val="28"/>
          <w:szCs w:val="28"/>
        </w:rPr>
      </w:pPr>
      <w:r w:rsidRPr="002151B3">
        <w:rPr>
          <w:sz w:val="28"/>
          <w:szCs w:val="28"/>
        </w:rPr>
        <w:t>Σύμφωνα με τη λογική αυτή</w:t>
      </w:r>
      <w:r w:rsidR="00D67A96" w:rsidRPr="002151B3">
        <w:rPr>
          <w:sz w:val="28"/>
          <w:szCs w:val="28"/>
        </w:rPr>
        <w:t>,</w:t>
      </w:r>
      <w:r w:rsidRPr="002151B3">
        <w:rPr>
          <w:sz w:val="28"/>
          <w:szCs w:val="28"/>
        </w:rPr>
        <w:t xml:space="preserve"> η περίοδος χάριτος συνιστά μια αδιαπραγμάτευτη και αναγκαία συνθήκη για κάθε υφιστάμενο (ή μελλοντικό) μέτρο ανακούφισης των πληττόμενων επιχειρήσεων. Σε κάθε περίπτωση, απώτερος στόχος θα πρέπει να είναι η σταδιακή αποκατάσταση των απωλειών/ζημιών, ώστε, έστω μεσοπρόθεσμα, ο επιχειρηματικός κόσμος να είναι σε θέση να ορθοποδήσει και σε μεταγενέστερο στάδιο να προσαρμοστεί στα νέα οικονομικά δεδομένα και </w:t>
      </w:r>
      <w:r w:rsidR="00D67A96" w:rsidRPr="002151B3">
        <w:rPr>
          <w:sz w:val="28"/>
          <w:szCs w:val="28"/>
        </w:rPr>
        <w:t>σ</w:t>
      </w:r>
      <w:r w:rsidRPr="002151B3">
        <w:rPr>
          <w:sz w:val="28"/>
          <w:szCs w:val="28"/>
        </w:rPr>
        <w:t>τις νέες ιδιαίτερες συνθήκες. Σε συνάφεια με τα παραπάνω παρουσιάζουμε μια εξειδίκευση των μέτρων αυτών στις προτάσεις που ακολουθούν</w:t>
      </w:r>
      <w:r w:rsidR="00142D9E" w:rsidRPr="002151B3">
        <w:rPr>
          <w:sz w:val="28"/>
          <w:szCs w:val="28"/>
        </w:rPr>
        <w:t xml:space="preserve">, ομαδοποιημένα ανά Υπουργείο. </w:t>
      </w:r>
    </w:p>
    <w:p w:rsidR="003E155B" w:rsidRDefault="003E155B" w:rsidP="00F61D30">
      <w:pPr>
        <w:rPr>
          <w:rFonts w:eastAsia="Times New Roman"/>
          <w:sz w:val="28"/>
          <w:szCs w:val="28"/>
        </w:rPr>
      </w:pPr>
    </w:p>
    <w:p w:rsidR="003E155B" w:rsidRDefault="003E155B" w:rsidP="00F61D30">
      <w:pPr>
        <w:rPr>
          <w:rFonts w:eastAsia="Times New Roman"/>
          <w:sz w:val="28"/>
          <w:szCs w:val="28"/>
        </w:rPr>
      </w:pPr>
    </w:p>
    <w:p w:rsidR="00F61D30" w:rsidRPr="002151B3" w:rsidRDefault="002A1098" w:rsidP="00F61D30">
      <w:pPr>
        <w:rPr>
          <w:rFonts w:eastAsia="Times New Roman"/>
          <w:b/>
          <w:color w:val="2F5496" w:themeColor="accent5" w:themeShade="BF"/>
          <w:sz w:val="28"/>
          <w:szCs w:val="28"/>
          <w:u w:val="single"/>
        </w:rPr>
      </w:pPr>
      <w:r w:rsidRPr="002151B3">
        <w:rPr>
          <w:rFonts w:eastAsia="Times New Roman"/>
          <w:b/>
          <w:color w:val="2F5496" w:themeColor="accent5" w:themeShade="BF"/>
          <w:sz w:val="28"/>
          <w:szCs w:val="28"/>
          <w:u w:val="single"/>
        </w:rPr>
        <w:lastRenderedPageBreak/>
        <w:t xml:space="preserve">Ι. Ζητήματα Υπουργείου Εργασίας </w:t>
      </w:r>
    </w:p>
    <w:p w:rsidR="006B681B" w:rsidRPr="002151B3" w:rsidRDefault="006B681B" w:rsidP="00F61D30">
      <w:pPr>
        <w:rPr>
          <w:rFonts w:eastAsia="Times New Roman"/>
          <w:b/>
          <w:color w:val="323E4F" w:themeColor="text2" w:themeShade="BF"/>
          <w:sz w:val="28"/>
          <w:szCs w:val="28"/>
          <w:u w:val="single"/>
        </w:rPr>
      </w:pPr>
    </w:p>
    <w:p w:rsidR="002A1098" w:rsidRPr="002151B3" w:rsidRDefault="00753B30" w:rsidP="00F61D30">
      <w:pPr>
        <w:rPr>
          <w:rFonts w:eastAsia="Times New Roman"/>
          <w:b/>
          <w:sz w:val="28"/>
          <w:szCs w:val="28"/>
        </w:rPr>
      </w:pPr>
      <w:r w:rsidRPr="002151B3">
        <w:rPr>
          <w:rFonts w:eastAsia="Times New Roman"/>
          <w:b/>
          <w:sz w:val="28"/>
          <w:szCs w:val="28"/>
        </w:rPr>
        <w:t>Α.</w:t>
      </w:r>
      <w:r w:rsidRPr="002151B3">
        <w:rPr>
          <w:rFonts w:eastAsia="Times New Roman"/>
          <w:sz w:val="28"/>
          <w:szCs w:val="28"/>
        </w:rPr>
        <w:t xml:space="preserve"> </w:t>
      </w:r>
      <w:r w:rsidR="002A1098" w:rsidRPr="002151B3">
        <w:rPr>
          <w:rFonts w:eastAsia="Times New Roman"/>
          <w:b/>
          <w:sz w:val="28"/>
          <w:szCs w:val="28"/>
        </w:rPr>
        <w:t>Ασφαλιστικά</w:t>
      </w:r>
      <w:r w:rsidRPr="002151B3">
        <w:rPr>
          <w:rFonts w:eastAsia="Times New Roman"/>
          <w:b/>
          <w:sz w:val="28"/>
          <w:szCs w:val="28"/>
        </w:rPr>
        <w:t xml:space="preserve"> </w:t>
      </w:r>
    </w:p>
    <w:p w:rsidR="0066760E" w:rsidRPr="002151B3" w:rsidRDefault="0066760E" w:rsidP="00F61D30">
      <w:pPr>
        <w:rPr>
          <w:rFonts w:eastAsia="Times New Roman"/>
          <w:sz w:val="28"/>
          <w:szCs w:val="28"/>
        </w:rPr>
      </w:pPr>
      <w:r w:rsidRPr="002151B3">
        <w:rPr>
          <w:rFonts w:eastAsia="Times New Roman"/>
          <w:sz w:val="28"/>
          <w:szCs w:val="28"/>
        </w:rPr>
        <w:t>Ασφαλιστικές εισφορές επιχειρήσεων</w:t>
      </w:r>
    </w:p>
    <w:p w:rsidR="00F61D30" w:rsidRPr="002151B3" w:rsidRDefault="00F61D30" w:rsidP="00F61D30">
      <w:pPr>
        <w:spacing w:after="120" w:line="276" w:lineRule="auto"/>
        <w:jc w:val="both"/>
        <w:rPr>
          <w:rFonts w:eastAsia="Times New Roman"/>
          <w:sz w:val="28"/>
          <w:szCs w:val="28"/>
        </w:rPr>
      </w:pPr>
      <w:r w:rsidRPr="002151B3">
        <w:rPr>
          <w:rFonts w:eastAsia="Times New Roman"/>
          <w:b/>
          <w:sz w:val="28"/>
          <w:szCs w:val="28"/>
        </w:rPr>
        <w:t>1)</w:t>
      </w:r>
      <w:r w:rsidR="00512AC1" w:rsidRPr="002151B3">
        <w:rPr>
          <w:rFonts w:eastAsia="Times New Roman"/>
          <w:b/>
          <w:sz w:val="28"/>
          <w:szCs w:val="28"/>
        </w:rPr>
        <w:t xml:space="preserve"> </w:t>
      </w:r>
      <w:r w:rsidRPr="002151B3">
        <w:rPr>
          <w:rFonts w:eastAsia="Times New Roman"/>
          <w:sz w:val="28"/>
          <w:szCs w:val="28"/>
        </w:rPr>
        <w:t>Μεγαλύτερο περιθώριο ευελιξίας στην καταβολή των βεβαιωμένων ασφαλιστικών υποχρεώσεων των επιχειρήσεων για</w:t>
      </w:r>
      <w:r w:rsidR="00142D9E" w:rsidRPr="002151B3">
        <w:rPr>
          <w:rFonts w:eastAsia="Times New Roman"/>
          <w:sz w:val="28"/>
          <w:szCs w:val="28"/>
        </w:rPr>
        <w:t xml:space="preserve"> το διάστημα που αυτές</w:t>
      </w:r>
      <w:r w:rsidRPr="002151B3">
        <w:rPr>
          <w:rFonts w:eastAsia="Times New Roman"/>
          <w:sz w:val="28"/>
          <w:szCs w:val="28"/>
        </w:rPr>
        <w:t xml:space="preserve"> έχουν αναστείλει τη</w:t>
      </w:r>
      <w:r w:rsidR="00D67A96" w:rsidRPr="002151B3">
        <w:rPr>
          <w:rFonts w:eastAsia="Times New Roman"/>
          <w:sz w:val="28"/>
          <w:szCs w:val="28"/>
        </w:rPr>
        <w:t xml:space="preserve"> λειτουργία</w:t>
      </w:r>
      <w:r w:rsidR="0066760E" w:rsidRPr="002151B3">
        <w:rPr>
          <w:rFonts w:eastAsia="Times New Roman"/>
          <w:sz w:val="28"/>
          <w:szCs w:val="28"/>
        </w:rPr>
        <w:t xml:space="preserve"> </w:t>
      </w:r>
      <w:r w:rsidRPr="002151B3">
        <w:rPr>
          <w:rFonts w:eastAsia="Times New Roman"/>
          <w:sz w:val="28"/>
          <w:szCs w:val="28"/>
        </w:rPr>
        <w:t>τους</w:t>
      </w:r>
      <w:r w:rsidR="00FC5BFF" w:rsidRPr="002151B3">
        <w:rPr>
          <w:rFonts w:eastAsia="Times New Roman"/>
          <w:sz w:val="28"/>
          <w:szCs w:val="28"/>
        </w:rPr>
        <w:t xml:space="preserve"> ή υπολειτουργούν</w:t>
      </w:r>
      <w:r w:rsidRPr="002151B3">
        <w:rPr>
          <w:rFonts w:eastAsia="Times New Roman"/>
          <w:sz w:val="28"/>
          <w:szCs w:val="28"/>
        </w:rPr>
        <w:t xml:space="preserve">, μέσω της μετάθεσης της υποχρέωσης καταβολής τους έως και </w:t>
      </w:r>
      <w:r w:rsidR="007C1287" w:rsidRPr="002151B3">
        <w:rPr>
          <w:rFonts w:eastAsia="Times New Roman"/>
          <w:sz w:val="28"/>
          <w:szCs w:val="28"/>
        </w:rPr>
        <w:t>31/12/</w:t>
      </w:r>
      <w:r w:rsidRPr="002151B3">
        <w:rPr>
          <w:rFonts w:eastAsia="Times New Roman"/>
          <w:sz w:val="28"/>
          <w:szCs w:val="28"/>
        </w:rPr>
        <w:t xml:space="preserve">2020 (σήμερα είναι μέχρι 30/9/2020). </w:t>
      </w:r>
    </w:p>
    <w:p w:rsidR="0066760E" w:rsidRPr="002151B3" w:rsidRDefault="00F61D30" w:rsidP="00F61D30">
      <w:pPr>
        <w:spacing w:after="120" w:line="276" w:lineRule="auto"/>
        <w:jc w:val="both"/>
        <w:rPr>
          <w:rFonts w:eastAsia="Times New Roman"/>
          <w:sz w:val="28"/>
          <w:szCs w:val="28"/>
        </w:rPr>
      </w:pPr>
      <w:r w:rsidRPr="002151B3">
        <w:rPr>
          <w:rFonts w:eastAsia="Times New Roman"/>
          <w:b/>
          <w:sz w:val="28"/>
          <w:szCs w:val="28"/>
        </w:rPr>
        <w:t>2)</w:t>
      </w:r>
      <w:r w:rsidRPr="002151B3">
        <w:rPr>
          <w:rFonts w:eastAsia="Times New Roman"/>
          <w:sz w:val="28"/>
          <w:szCs w:val="28"/>
        </w:rPr>
        <w:t xml:space="preserve"> Κάλυψη </w:t>
      </w:r>
      <w:r w:rsidR="0066760E" w:rsidRPr="002151B3">
        <w:rPr>
          <w:rFonts w:eastAsia="Times New Roman"/>
          <w:sz w:val="28"/>
          <w:szCs w:val="28"/>
        </w:rPr>
        <w:t xml:space="preserve">από το κράτος </w:t>
      </w:r>
      <w:r w:rsidRPr="002151B3">
        <w:rPr>
          <w:rFonts w:eastAsia="Times New Roman"/>
          <w:sz w:val="28"/>
          <w:szCs w:val="28"/>
        </w:rPr>
        <w:t>τουλάχιστον του 50% των εργοδοτικών εισφορών</w:t>
      </w:r>
      <w:r w:rsidR="007C1287" w:rsidRPr="002151B3">
        <w:rPr>
          <w:rFonts w:eastAsia="Times New Roman"/>
          <w:sz w:val="28"/>
          <w:szCs w:val="28"/>
        </w:rPr>
        <w:t xml:space="preserve"> (σε πρώην ΙΚΑ)</w:t>
      </w:r>
      <w:r w:rsidRPr="002151B3">
        <w:rPr>
          <w:rFonts w:eastAsia="Times New Roman"/>
          <w:sz w:val="28"/>
          <w:szCs w:val="28"/>
        </w:rPr>
        <w:t xml:space="preserve"> </w:t>
      </w:r>
      <w:r w:rsidR="004A2BD5" w:rsidRPr="002151B3">
        <w:rPr>
          <w:rFonts w:eastAsia="Times New Roman"/>
          <w:sz w:val="28"/>
          <w:szCs w:val="28"/>
        </w:rPr>
        <w:t>των επιχειρήσεων</w:t>
      </w:r>
      <w:r w:rsidR="0066760E" w:rsidRPr="002151B3">
        <w:rPr>
          <w:rFonts w:eastAsia="Times New Roman"/>
          <w:sz w:val="28"/>
          <w:szCs w:val="28"/>
        </w:rPr>
        <w:t xml:space="preserve"> που </w:t>
      </w:r>
      <w:r w:rsidR="00D40C3E" w:rsidRPr="002151B3">
        <w:rPr>
          <w:rFonts w:eastAsia="Times New Roman"/>
          <w:sz w:val="28"/>
          <w:szCs w:val="28"/>
        </w:rPr>
        <w:t>κατά τη διάρκεια της κρίσης είτε έκλεισαν με απόφαση του κράτους είτε επλήγησαν</w:t>
      </w:r>
      <w:r w:rsidRPr="002151B3">
        <w:rPr>
          <w:rFonts w:eastAsia="Times New Roman"/>
          <w:sz w:val="28"/>
          <w:szCs w:val="28"/>
        </w:rPr>
        <w:t xml:space="preserve">, </w:t>
      </w:r>
      <w:r w:rsidR="00D40C3E" w:rsidRPr="002151B3">
        <w:rPr>
          <w:rFonts w:eastAsia="Times New Roman"/>
          <w:sz w:val="28"/>
          <w:szCs w:val="28"/>
        </w:rPr>
        <w:t xml:space="preserve">αλλά παρόλα αυτά </w:t>
      </w:r>
      <w:r w:rsidRPr="002151B3">
        <w:rPr>
          <w:rFonts w:eastAsia="Times New Roman"/>
          <w:sz w:val="28"/>
          <w:szCs w:val="28"/>
        </w:rPr>
        <w:t>στήριξαν την απασχόληση.</w:t>
      </w:r>
      <w:r w:rsidR="007C1287" w:rsidRPr="002151B3">
        <w:rPr>
          <w:rFonts w:eastAsia="Times New Roman"/>
          <w:sz w:val="28"/>
          <w:szCs w:val="28"/>
        </w:rPr>
        <w:t xml:space="preserve"> Η </w:t>
      </w:r>
      <w:r w:rsidR="001B7F59" w:rsidRPr="002151B3">
        <w:rPr>
          <w:rFonts w:eastAsia="Times New Roman"/>
          <w:b/>
          <w:sz w:val="28"/>
          <w:szCs w:val="28"/>
        </w:rPr>
        <w:t>μείωση του μη μισθολογικού κόστους</w:t>
      </w:r>
      <w:r w:rsidR="001B7F59" w:rsidRPr="002151B3">
        <w:rPr>
          <w:rFonts w:eastAsia="Times New Roman"/>
          <w:sz w:val="28"/>
          <w:szCs w:val="28"/>
        </w:rPr>
        <w:t xml:space="preserve"> των επιχειρήσεων </w:t>
      </w:r>
      <w:r w:rsidR="007C1287" w:rsidRPr="002151B3">
        <w:rPr>
          <w:rFonts w:eastAsia="Times New Roman"/>
          <w:sz w:val="28"/>
          <w:szCs w:val="28"/>
        </w:rPr>
        <w:t>θα πρέπει να εκτείνεται έως τα τέλη του 2020.</w:t>
      </w:r>
    </w:p>
    <w:p w:rsidR="001850C4" w:rsidRPr="002151B3" w:rsidRDefault="007C1287" w:rsidP="007C1287">
      <w:pPr>
        <w:spacing w:after="120" w:line="276" w:lineRule="auto"/>
        <w:jc w:val="both"/>
        <w:rPr>
          <w:rFonts w:eastAsia="Times New Roman"/>
          <w:sz w:val="28"/>
          <w:szCs w:val="28"/>
        </w:rPr>
      </w:pPr>
      <w:r w:rsidRPr="002151B3">
        <w:rPr>
          <w:rFonts w:eastAsia="Times New Roman"/>
          <w:b/>
          <w:sz w:val="28"/>
          <w:szCs w:val="28"/>
        </w:rPr>
        <w:t>3)</w:t>
      </w:r>
      <w:r w:rsidRPr="002151B3">
        <w:rPr>
          <w:rFonts w:eastAsia="Times New Roman"/>
          <w:sz w:val="28"/>
          <w:szCs w:val="28"/>
        </w:rPr>
        <w:t xml:space="preserve"> </w:t>
      </w:r>
      <w:r w:rsidRPr="002151B3">
        <w:rPr>
          <w:rFonts w:eastAsia="Times New Roman"/>
          <w:b/>
          <w:sz w:val="28"/>
          <w:szCs w:val="28"/>
        </w:rPr>
        <w:t>Οριζόντια μείωση της τάξεως του 25%</w:t>
      </w:r>
      <w:r w:rsidRPr="002151B3">
        <w:rPr>
          <w:rFonts w:eastAsia="Times New Roman"/>
          <w:sz w:val="28"/>
          <w:szCs w:val="28"/>
        </w:rPr>
        <w:t xml:space="preserve"> </w:t>
      </w:r>
      <w:r w:rsidR="001850C4" w:rsidRPr="002151B3">
        <w:rPr>
          <w:rFonts w:eastAsia="Times New Roman"/>
          <w:sz w:val="28"/>
          <w:szCs w:val="28"/>
        </w:rPr>
        <w:t>των προβλεπόμενων ποσών των ασφαλιστικών εισφορών μη μισθωτών</w:t>
      </w:r>
      <w:r w:rsidR="001F0BB6" w:rsidRPr="002151B3">
        <w:rPr>
          <w:rFonts w:eastAsia="Times New Roman"/>
          <w:sz w:val="28"/>
          <w:szCs w:val="28"/>
        </w:rPr>
        <w:t>, βάσει της επιλεγόμενης κατηγορίας από πλευράς επιτηδευματιών</w:t>
      </w:r>
      <w:r w:rsidR="001850C4" w:rsidRPr="002151B3">
        <w:rPr>
          <w:rFonts w:eastAsia="Times New Roman"/>
          <w:sz w:val="28"/>
          <w:szCs w:val="28"/>
        </w:rPr>
        <w:t xml:space="preserve">. </w:t>
      </w:r>
      <w:r w:rsidR="00D67A96" w:rsidRPr="002151B3">
        <w:rPr>
          <w:rFonts w:eastAsia="Times New Roman"/>
          <w:sz w:val="28"/>
          <w:szCs w:val="28"/>
        </w:rPr>
        <w:t>Στο</w:t>
      </w:r>
      <w:r w:rsidR="001850C4" w:rsidRPr="002151B3">
        <w:rPr>
          <w:rFonts w:eastAsia="Times New Roman"/>
          <w:sz w:val="28"/>
          <w:szCs w:val="28"/>
        </w:rPr>
        <w:t xml:space="preserve"> νέο </w:t>
      </w:r>
      <w:r w:rsidR="00142D9E" w:rsidRPr="002151B3">
        <w:rPr>
          <w:rFonts w:eastAsia="Times New Roman"/>
          <w:sz w:val="28"/>
          <w:szCs w:val="28"/>
        </w:rPr>
        <w:t>ασφαλιστικό πλαίσιο προβλέπεται η</w:t>
      </w:r>
      <w:r w:rsidR="001850C4" w:rsidRPr="002151B3">
        <w:rPr>
          <w:rFonts w:eastAsia="Times New Roman"/>
          <w:sz w:val="28"/>
          <w:szCs w:val="28"/>
        </w:rPr>
        <w:t xml:space="preserve"> μελλοντική αύξηση των επιβαρύνσεων για τους </w:t>
      </w:r>
      <w:r w:rsidR="001F0BB6" w:rsidRPr="002151B3">
        <w:rPr>
          <w:rFonts w:eastAsia="Times New Roman"/>
          <w:sz w:val="28"/>
          <w:szCs w:val="28"/>
        </w:rPr>
        <w:t>ελεύθερους επαγγελματίες</w:t>
      </w:r>
      <w:r w:rsidR="001850C4" w:rsidRPr="002151B3">
        <w:rPr>
          <w:rFonts w:eastAsia="Times New Roman"/>
          <w:sz w:val="28"/>
          <w:szCs w:val="28"/>
        </w:rPr>
        <w:t>, βάσει στατιστικών δεικτών της ΕΛ.ΣΤΑΤ. Όμως,</w:t>
      </w:r>
      <w:r w:rsidR="001F0BB6" w:rsidRPr="002151B3">
        <w:rPr>
          <w:rFonts w:eastAsia="Times New Roman"/>
          <w:sz w:val="28"/>
          <w:szCs w:val="28"/>
        </w:rPr>
        <w:t xml:space="preserve"> </w:t>
      </w:r>
      <w:r w:rsidR="001850C4" w:rsidRPr="002151B3">
        <w:rPr>
          <w:rFonts w:eastAsia="Times New Roman"/>
          <w:sz w:val="28"/>
          <w:szCs w:val="28"/>
        </w:rPr>
        <w:t>σ</w:t>
      </w:r>
      <w:r w:rsidR="001F0BB6" w:rsidRPr="002151B3">
        <w:rPr>
          <w:rFonts w:eastAsia="Times New Roman"/>
          <w:sz w:val="28"/>
          <w:szCs w:val="28"/>
        </w:rPr>
        <w:t>ε περιπτώσεις έκτακτων συνθηκών</w:t>
      </w:r>
      <w:r w:rsidR="00D67A96" w:rsidRPr="002151B3">
        <w:rPr>
          <w:rFonts w:eastAsia="Times New Roman"/>
          <w:sz w:val="28"/>
          <w:szCs w:val="28"/>
        </w:rPr>
        <w:t>,</w:t>
      </w:r>
      <w:r w:rsidR="001F0BB6" w:rsidRPr="002151B3">
        <w:rPr>
          <w:rFonts w:eastAsia="Times New Roman"/>
          <w:sz w:val="28"/>
          <w:szCs w:val="28"/>
        </w:rPr>
        <w:t xml:space="preserve"> όπως η σημερινή </w:t>
      </w:r>
      <w:r w:rsidR="001850C4" w:rsidRPr="002151B3">
        <w:rPr>
          <w:rFonts w:eastAsia="Times New Roman"/>
          <w:sz w:val="28"/>
          <w:szCs w:val="28"/>
        </w:rPr>
        <w:t>που βιώνει</w:t>
      </w:r>
      <w:r w:rsidR="001F0BB6" w:rsidRPr="002151B3">
        <w:rPr>
          <w:rFonts w:eastAsia="Times New Roman"/>
          <w:sz w:val="28"/>
          <w:szCs w:val="28"/>
        </w:rPr>
        <w:t xml:space="preserve"> η χώρα </w:t>
      </w:r>
      <w:r w:rsidR="00D67A96" w:rsidRPr="002151B3">
        <w:rPr>
          <w:rFonts w:eastAsia="Times New Roman"/>
          <w:sz w:val="28"/>
          <w:szCs w:val="28"/>
        </w:rPr>
        <w:t>μας,</w:t>
      </w:r>
      <w:r w:rsidR="001F0BB6" w:rsidRPr="002151B3">
        <w:rPr>
          <w:rFonts w:eastAsia="Times New Roman"/>
          <w:sz w:val="28"/>
          <w:szCs w:val="28"/>
        </w:rPr>
        <w:t xml:space="preserve"> πρέπει να υπάρξει μέριμνα για τη θέσπιση ανάλογων διατάξεων, ελαφρυντικών όμως αυτή τη φορά για τους μη</w:t>
      </w:r>
      <w:r w:rsidR="00D67A96" w:rsidRPr="002151B3">
        <w:rPr>
          <w:rFonts w:eastAsia="Times New Roman"/>
          <w:sz w:val="28"/>
          <w:szCs w:val="28"/>
        </w:rPr>
        <w:t xml:space="preserve"> μισθωτούς, η συρρίκνωση</w:t>
      </w:r>
      <w:r w:rsidR="001F0BB6" w:rsidRPr="002151B3">
        <w:rPr>
          <w:rFonts w:eastAsia="Times New Roman"/>
          <w:sz w:val="28"/>
          <w:szCs w:val="28"/>
        </w:rPr>
        <w:t xml:space="preserve"> </w:t>
      </w:r>
      <w:r w:rsidR="00D67A96" w:rsidRPr="002151B3">
        <w:rPr>
          <w:rFonts w:eastAsia="Times New Roman"/>
          <w:sz w:val="28"/>
          <w:szCs w:val="28"/>
        </w:rPr>
        <w:t>των τζίρων των οποίων</w:t>
      </w:r>
      <w:r w:rsidR="00E84271" w:rsidRPr="002151B3">
        <w:rPr>
          <w:rFonts w:eastAsia="Times New Roman"/>
          <w:sz w:val="28"/>
          <w:szCs w:val="28"/>
        </w:rPr>
        <w:t xml:space="preserve"> </w:t>
      </w:r>
      <w:r w:rsidR="00D67A96" w:rsidRPr="002151B3">
        <w:rPr>
          <w:rFonts w:eastAsia="Times New Roman"/>
          <w:sz w:val="28"/>
          <w:szCs w:val="28"/>
        </w:rPr>
        <w:t>καθιστά επιτακτική</w:t>
      </w:r>
      <w:r w:rsidR="001F0BB6" w:rsidRPr="002151B3">
        <w:rPr>
          <w:rFonts w:eastAsia="Times New Roman"/>
          <w:sz w:val="28"/>
          <w:szCs w:val="28"/>
        </w:rPr>
        <w:t xml:space="preserve"> την ελάφρυνση των υποχρεώσεών τους απέναντι στο κράτος (Εφορίες &amp; Ασφαλιστικά ταμεία)</w:t>
      </w:r>
      <w:r w:rsidR="00D67A96" w:rsidRPr="002151B3">
        <w:rPr>
          <w:rFonts w:eastAsia="Times New Roman"/>
          <w:sz w:val="28"/>
          <w:szCs w:val="28"/>
        </w:rPr>
        <w:t>.</w:t>
      </w:r>
    </w:p>
    <w:p w:rsidR="001B7F59" w:rsidRPr="002151B3" w:rsidRDefault="001B7F59" w:rsidP="001B7F59">
      <w:pPr>
        <w:spacing w:after="120" w:line="276" w:lineRule="auto"/>
        <w:jc w:val="both"/>
        <w:rPr>
          <w:rFonts w:eastAsia="Times New Roman"/>
          <w:sz w:val="28"/>
          <w:szCs w:val="28"/>
        </w:rPr>
      </w:pPr>
      <w:r w:rsidRPr="002151B3">
        <w:rPr>
          <w:rFonts w:eastAsia="Times New Roman"/>
          <w:b/>
          <w:sz w:val="28"/>
          <w:szCs w:val="28"/>
        </w:rPr>
        <w:t xml:space="preserve">4) </w:t>
      </w:r>
      <w:r w:rsidRPr="002151B3">
        <w:rPr>
          <w:rFonts w:eastAsia="Times New Roman"/>
          <w:sz w:val="28"/>
          <w:szCs w:val="28"/>
        </w:rPr>
        <w:t xml:space="preserve">Εκ νέου </w:t>
      </w:r>
      <w:r w:rsidRPr="002151B3">
        <w:rPr>
          <w:rFonts w:eastAsia="Times New Roman"/>
          <w:b/>
          <w:sz w:val="28"/>
          <w:szCs w:val="28"/>
        </w:rPr>
        <w:t xml:space="preserve">δυνατότητα επιλογής </w:t>
      </w:r>
      <w:r w:rsidR="00FC5BFF" w:rsidRPr="002151B3">
        <w:rPr>
          <w:rFonts w:eastAsia="Times New Roman"/>
          <w:b/>
          <w:sz w:val="28"/>
          <w:szCs w:val="28"/>
        </w:rPr>
        <w:t>ασφαλιστικής κατηγορίας</w:t>
      </w:r>
      <w:r w:rsidR="00FC5BFF" w:rsidRPr="002151B3">
        <w:rPr>
          <w:rFonts w:eastAsia="Times New Roman"/>
          <w:sz w:val="28"/>
          <w:szCs w:val="28"/>
        </w:rPr>
        <w:t xml:space="preserve"> από τους μη μισθωτούς/εμπόρους </w:t>
      </w:r>
      <w:r w:rsidRPr="002151B3">
        <w:rPr>
          <w:rFonts w:eastAsia="Times New Roman"/>
          <w:sz w:val="28"/>
          <w:szCs w:val="28"/>
        </w:rPr>
        <w:t>για τους υπόλοιπους μήνες του 2020</w:t>
      </w:r>
      <w:r w:rsidR="00FC5BFF" w:rsidRPr="002151B3">
        <w:rPr>
          <w:rFonts w:eastAsia="Times New Roman"/>
          <w:sz w:val="28"/>
          <w:szCs w:val="28"/>
        </w:rPr>
        <w:t>,</w:t>
      </w:r>
      <w:r w:rsidRPr="002151B3">
        <w:rPr>
          <w:rFonts w:eastAsia="Times New Roman"/>
          <w:sz w:val="28"/>
          <w:szCs w:val="28"/>
        </w:rPr>
        <w:t xml:space="preserve"> λόγω </w:t>
      </w:r>
      <w:r w:rsidR="00FC5BFF" w:rsidRPr="002151B3">
        <w:rPr>
          <w:rFonts w:eastAsia="Times New Roman"/>
          <w:sz w:val="28"/>
          <w:szCs w:val="28"/>
        </w:rPr>
        <w:t xml:space="preserve">της υγειονομικής κρίσης. Υπό τις νέες διαμορφούμενες </w:t>
      </w:r>
      <w:r w:rsidR="00E84271" w:rsidRPr="002151B3">
        <w:rPr>
          <w:rFonts w:eastAsia="Times New Roman"/>
          <w:sz w:val="28"/>
          <w:szCs w:val="28"/>
        </w:rPr>
        <w:t xml:space="preserve">ειδικές </w:t>
      </w:r>
      <w:r w:rsidR="00FC5BFF" w:rsidRPr="002151B3">
        <w:rPr>
          <w:rFonts w:eastAsia="Times New Roman"/>
          <w:sz w:val="28"/>
          <w:szCs w:val="28"/>
        </w:rPr>
        <w:t xml:space="preserve">οικονομικές συνθήκες, η ΕΣΕΕ εκφράζει την άποψη πως ο </w:t>
      </w:r>
      <w:r w:rsidR="00FC5BFF" w:rsidRPr="002151B3">
        <w:rPr>
          <w:rFonts w:eastAsia="Times New Roman"/>
          <w:sz w:val="28"/>
          <w:szCs w:val="28"/>
          <w:lang w:val="en-US"/>
        </w:rPr>
        <w:t>e</w:t>
      </w:r>
      <w:r w:rsidR="00753B30" w:rsidRPr="002151B3">
        <w:rPr>
          <w:rFonts w:eastAsia="Times New Roman"/>
          <w:sz w:val="28"/>
          <w:szCs w:val="28"/>
        </w:rPr>
        <w:t>-</w:t>
      </w:r>
      <w:r w:rsidR="00FC5BFF" w:rsidRPr="002151B3">
        <w:rPr>
          <w:rFonts w:eastAsia="Times New Roman"/>
          <w:sz w:val="28"/>
          <w:szCs w:val="28"/>
        </w:rPr>
        <w:t>ΕΦΚΑ θα πρέπει να δώσει ξανά τη δυνατότητα στους μη μισθωτούς να επιλέξουν την ασφα</w:t>
      </w:r>
      <w:r w:rsidR="00D67A96" w:rsidRPr="002151B3">
        <w:rPr>
          <w:rFonts w:eastAsia="Times New Roman"/>
          <w:sz w:val="28"/>
          <w:szCs w:val="28"/>
        </w:rPr>
        <w:t>λιστική κατηγορία που επιθυμούν</w:t>
      </w:r>
      <w:r w:rsidR="00FC5BFF" w:rsidRPr="002151B3">
        <w:rPr>
          <w:rFonts w:eastAsia="Times New Roman"/>
          <w:sz w:val="28"/>
          <w:szCs w:val="28"/>
        </w:rPr>
        <w:t xml:space="preserve"> και να άρει τη δεσμευτικ</w:t>
      </w:r>
      <w:r w:rsidR="004A2BD5" w:rsidRPr="002151B3">
        <w:rPr>
          <w:rFonts w:eastAsia="Times New Roman"/>
          <w:sz w:val="28"/>
          <w:szCs w:val="28"/>
        </w:rPr>
        <w:t>ότητα της αρχική</w:t>
      </w:r>
      <w:r w:rsidR="00D67A96" w:rsidRPr="002151B3">
        <w:rPr>
          <w:rFonts w:eastAsia="Times New Roman"/>
          <w:sz w:val="28"/>
          <w:szCs w:val="28"/>
        </w:rPr>
        <w:t>ς</w:t>
      </w:r>
      <w:r w:rsidR="004A2BD5" w:rsidRPr="002151B3">
        <w:rPr>
          <w:rFonts w:eastAsia="Times New Roman"/>
          <w:sz w:val="28"/>
          <w:szCs w:val="28"/>
        </w:rPr>
        <w:t xml:space="preserve"> τους επιλογής.</w:t>
      </w:r>
    </w:p>
    <w:p w:rsidR="004A2BD5" w:rsidRPr="002151B3" w:rsidRDefault="001B7F59" w:rsidP="000829EA">
      <w:pPr>
        <w:spacing w:after="120" w:line="276" w:lineRule="auto"/>
        <w:jc w:val="both"/>
        <w:rPr>
          <w:rFonts w:eastAsia="Times New Roman"/>
          <w:sz w:val="28"/>
          <w:szCs w:val="28"/>
          <w:u w:val="single"/>
        </w:rPr>
      </w:pPr>
      <w:r w:rsidRPr="002151B3">
        <w:rPr>
          <w:rFonts w:eastAsia="Times New Roman"/>
          <w:b/>
          <w:sz w:val="28"/>
          <w:szCs w:val="28"/>
        </w:rPr>
        <w:t>5</w:t>
      </w:r>
      <w:r w:rsidR="00F61D30" w:rsidRPr="002151B3">
        <w:rPr>
          <w:rFonts w:eastAsia="Times New Roman"/>
          <w:b/>
          <w:sz w:val="28"/>
          <w:szCs w:val="28"/>
        </w:rPr>
        <w:t xml:space="preserve">) </w:t>
      </w:r>
      <w:r w:rsidR="00E84271" w:rsidRPr="002151B3">
        <w:rPr>
          <w:rFonts w:eastAsia="Times New Roman"/>
          <w:sz w:val="28"/>
          <w:szCs w:val="28"/>
        </w:rPr>
        <w:t>Για όσους επιτηδευματίες έχουν εντάξει τις ληξιπρόθεσμες οφειλές τους</w:t>
      </w:r>
      <w:r w:rsidR="00E84271" w:rsidRPr="002151B3">
        <w:rPr>
          <w:rFonts w:eastAsia="Times New Roman"/>
          <w:b/>
          <w:sz w:val="28"/>
          <w:szCs w:val="28"/>
        </w:rPr>
        <w:t xml:space="preserve"> </w:t>
      </w:r>
      <w:r w:rsidR="00E84271" w:rsidRPr="002151B3">
        <w:rPr>
          <w:rFonts w:eastAsia="Times New Roman"/>
          <w:sz w:val="28"/>
          <w:szCs w:val="28"/>
        </w:rPr>
        <w:t xml:space="preserve">σε ρύθμιση τμηματικής καταβολής ("Πάγια" ρύθμιση, 100 και 120 </w:t>
      </w:r>
      <w:r w:rsidR="00E84271" w:rsidRPr="002151B3">
        <w:rPr>
          <w:rFonts w:eastAsia="Times New Roman"/>
          <w:sz w:val="28"/>
          <w:szCs w:val="28"/>
        </w:rPr>
        <w:lastRenderedPageBreak/>
        <w:t xml:space="preserve">δόσεις), πρέπει να </w:t>
      </w:r>
      <w:r w:rsidR="00007D3B" w:rsidRPr="002151B3">
        <w:rPr>
          <w:rFonts w:eastAsia="Times New Roman"/>
          <w:sz w:val="28"/>
          <w:szCs w:val="28"/>
        </w:rPr>
        <w:t>προβλεφθεί ένα περισσότερο ευέλικτο πλαίσιο που θα τους δίνει μεγαλύτερο χρονικό διάστημα αποπληρωμής έως τα τέλη του έτους. Η ΕΣΕΕ αυτό που πραγματικά επιδιώκει είναι η επανέναρξη πληρωμής των ενταγμένων σε ρύθμιση χρεών όχι από τον Αύγουστο του 2020 αλλά από τις αρχές του νέου έτους, καθώς δεν είναι ακόμη γνωστό πόσο θα διαρκέσουν οι δυσμενείς επιπτώσεις</w:t>
      </w:r>
      <w:r w:rsidR="00753B30" w:rsidRPr="002151B3">
        <w:rPr>
          <w:rFonts w:eastAsia="Times New Roman"/>
          <w:sz w:val="28"/>
          <w:szCs w:val="28"/>
        </w:rPr>
        <w:t xml:space="preserve"> της υγειονομικής κρίσης</w:t>
      </w:r>
      <w:r w:rsidR="00D40C3E" w:rsidRPr="002151B3">
        <w:rPr>
          <w:rFonts w:eastAsia="Times New Roman"/>
          <w:sz w:val="28"/>
          <w:szCs w:val="28"/>
        </w:rPr>
        <w:t>.</w:t>
      </w:r>
    </w:p>
    <w:p w:rsidR="00007D3B" w:rsidRPr="002151B3" w:rsidRDefault="00142D9E" w:rsidP="000829EA">
      <w:pPr>
        <w:spacing w:after="120" w:line="276" w:lineRule="auto"/>
        <w:jc w:val="both"/>
        <w:rPr>
          <w:rFonts w:eastAsia="Times New Roman"/>
          <w:sz w:val="28"/>
          <w:szCs w:val="28"/>
        </w:rPr>
      </w:pPr>
      <w:r w:rsidRPr="002151B3">
        <w:rPr>
          <w:rFonts w:eastAsia="Times New Roman"/>
          <w:sz w:val="28"/>
          <w:szCs w:val="28"/>
          <w:u w:val="single"/>
        </w:rPr>
        <w:t>Προτείνουμε</w:t>
      </w:r>
      <w:r w:rsidR="00007D3B" w:rsidRPr="002151B3">
        <w:rPr>
          <w:rFonts w:eastAsia="Times New Roman"/>
          <w:sz w:val="28"/>
          <w:szCs w:val="28"/>
          <w:u w:val="single"/>
        </w:rPr>
        <w:t>:</w:t>
      </w:r>
    </w:p>
    <w:p w:rsidR="00A74365" w:rsidRPr="002151B3" w:rsidRDefault="00345B96" w:rsidP="00345B96">
      <w:pPr>
        <w:spacing w:after="120"/>
        <w:jc w:val="both"/>
        <w:rPr>
          <w:rFonts w:eastAsia="Times New Roman"/>
          <w:sz w:val="28"/>
          <w:szCs w:val="28"/>
        </w:rPr>
      </w:pPr>
      <w:r w:rsidRPr="002151B3">
        <w:rPr>
          <w:rFonts w:eastAsia="Times New Roman"/>
          <w:sz w:val="28"/>
          <w:szCs w:val="28"/>
        </w:rPr>
        <w:t>Τ</w:t>
      </w:r>
      <w:r w:rsidR="00007D3B" w:rsidRPr="002151B3">
        <w:rPr>
          <w:rFonts w:eastAsia="Times New Roman"/>
          <w:sz w:val="28"/>
          <w:szCs w:val="28"/>
        </w:rPr>
        <w:t>ην ε</w:t>
      </w:r>
      <w:r w:rsidR="00F61D30" w:rsidRPr="002151B3">
        <w:rPr>
          <w:rFonts w:eastAsia="Times New Roman"/>
          <w:sz w:val="28"/>
          <w:szCs w:val="28"/>
        </w:rPr>
        <w:t xml:space="preserve">πέκταση της νέας πάγιας ρύθμισης οφειλών προς τα Ασφαλιστικά ταμεία </w:t>
      </w:r>
      <w:r w:rsidR="00475846" w:rsidRPr="002151B3">
        <w:rPr>
          <w:rFonts w:eastAsia="Times New Roman"/>
          <w:sz w:val="28"/>
          <w:szCs w:val="28"/>
        </w:rPr>
        <w:t xml:space="preserve">από </w:t>
      </w:r>
      <w:r w:rsidR="00E84271" w:rsidRPr="002151B3">
        <w:rPr>
          <w:rFonts w:eastAsia="Times New Roman"/>
          <w:sz w:val="28"/>
          <w:szCs w:val="28"/>
        </w:rPr>
        <w:t>12</w:t>
      </w:r>
      <w:r w:rsidR="00475846" w:rsidRPr="002151B3">
        <w:rPr>
          <w:rFonts w:eastAsia="Times New Roman"/>
          <w:sz w:val="28"/>
          <w:szCs w:val="28"/>
        </w:rPr>
        <w:t xml:space="preserve"> σε </w:t>
      </w:r>
      <w:r w:rsidR="00D40C3E" w:rsidRPr="002151B3">
        <w:rPr>
          <w:rFonts w:eastAsia="Times New Roman"/>
          <w:sz w:val="28"/>
          <w:szCs w:val="28"/>
        </w:rPr>
        <w:t>36</w:t>
      </w:r>
      <w:r w:rsidR="00F61D30" w:rsidRPr="002151B3">
        <w:rPr>
          <w:rFonts w:eastAsia="Times New Roman"/>
          <w:sz w:val="28"/>
          <w:szCs w:val="28"/>
        </w:rPr>
        <w:t xml:space="preserve"> δόσεις, προκειμένου να </w:t>
      </w:r>
      <w:r w:rsidR="00007D3B" w:rsidRPr="002151B3">
        <w:rPr>
          <w:rFonts w:eastAsia="Times New Roman"/>
          <w:sz w:val="28"/>
          <w:szCs w:val="28"/>
        </w:rPr>
        <w:t>υπαχθούν</w:t>
      </w:r>
      <w:r w:rsidR="00F61D30" w:rsidRPr="002151B3">
        <w:rPr>
          <w:rFonts w:eastAsia="Times New Roman"/>
          <w:sz w:val="28"/>
          <w:szCs w:val="28"/>
        </w:rPr>
        <w:t xml:space="preserve"> </w:t>
      </w:r>
      <w:r w:rsidR="00A74365" w:rsidRPr="002151B3">
        <w:rPr>
          <w:rFonts w:eastAsia="Times New Roman"/>
          <w:sz w:val="28"/>
          <w:szCs w:val="28"/>
        </w:rPr>
        <w:t xml:space="preserve">οι μελλοντικές βεβαιωμένες οφειλές που δεν θα μπορούν να καταβληθούν λόγω </w:t>
      </w:r>
      <w:r w:rsidR="00A74365" w:rsidRPr="002151B3">
        <w:rPr>
          <w:rFonts w:eastAsia="Times New Roman"/>
          <w:sz w:val="28"/>
          <w:szCs w:val="28"/>
          <w:lang w:val="en-US"/>
        </w:rPr>
        <w:t>COVID</w:t>
      </w:r>
      <w:r w:rsidR="00A74365" w:rsidRPr="002151B3">
        <w:rPr>
          <w:rFonts w:eastAsia="Times New Roman"/>
          <w:sz w:val="28"/>
          <w:szCs w:val="28"/>
        </w:rPr>
        <w:t xml:space="preserve"> 19</w:t>
      </w:r>
      <w:r w:rsidR="00D40C3E" w:rsidRPr="002151B3">
        <w:rPr>
          <w:rFonts w:eastAsia="Times New Roman"/>
          <w:sz w:val="28"/>
          <w:szCs w:val="28"/>
        </w:rPr>
        <w:t xml:space="preserve">. Παράλληλα, </w:t>
      </w:r>
      <w:r w:rsidR="003A66F1" w:rsidRPr="002151B3">
        <w:rPr>
          <w:rFonts w:eastAsia="Times New Roman"/>
          <w:sz w:val="28"/>
          <w:szCs w:val="28"/>
        </w:rPr>
        <w:t>για τις ήδη ενταγμένες</w:t>
      </w:r>
      <w:r w:rsidR="00D40C3E" w:rsidRPr="002151B3">
        <w:rPr>
          <w:rFonts w:eastAsia="Times New Roman"/>
          <w:sz w:val="28"/>
          <w:szCs w:val="28"/>
        </w:rPr>
        <w:t>, σε πρόγραμμα τμηματικής ρύθμισης (120 δόσεις), ληξιπρόθεσμες οφειλές</w:t>
      </w:r>
      <w:r w:rsidR="003A66F1" w:rsidRPr="002151B3">
        <w:rPr>
          <w:rFonts w:eastAsia="Times New Roman"/>
          <w:sz w:val="28"/>
          <w:szCs w:val="28"/>
        </w:rPr>
        <w:t xml:space="preserve"> που δεν τηρήθηκε η καταβολή τους λόγω πανδημίας, θα πρέπει να δοθεί εξαμηνιαία παράταση της καταβολής τους, λόγω της οικονομικής δυσπραγίας του εξαμήνου Μαρτίου - Αυγούστου 2020, με αντίστοιχη μελλοντική επέκταση τόσο του αριθμού των δόσεων (</w:t>
      </w:r>
      <w:r w:rsidR="003A66F1" w:rsidRPr="002151B3">
        <w:rPr>
          <w:rFonts w:eastAsia="Times New Roman"/>
          <w:sz w:val="28"/>
          <w:szCs w:val="28"/>
          <w:lang w:val="en-US"/>
        </w:rPr>
        <w:t>max</w:t>
      </w:r>
      <w:r w:rsidR="003A66F1" w:rsidRPr="002151B3">
        <w:rPr>
          <w:rFonts w:eastAsia="Times New Roman"/>
          <w:sz w:val="28"/>
          <w:szCs w:val="28"/>
        </w:rPr>
        <w:t xml:space="preserve"> σε 126 δόσεις) όσο και της χρονικής/ημερολογιακής επέκτασης της ρύθμισης.</w:t>
      </w:r>
      <w:r w:rsidR="00D40C3E" w:rsidRPr="002151B3">
        <w:rPr>
          <w:rFonts w:eastAsia="Times New Roman"/>
          <w:sz w:val="28"/>
          <w:szCs w:val="28"/>
        </w:rPr>
        <w:t xml:space="preserve"> </w:t>
      </w:r>
    </w:p>
    <w:p w:rsidR="009007E5" w:rsidRPr="002151B3" w:rsidRDefault="009007E5" w:rsidP="009007E5">
      <w:pPr>
        <w:spacing w:after="120"/>
        <w:jc w:val="both"/>
        <w:rPr>
          <w:sz w:val="28"/>
          <w:szCs w:val="28"/>
        </w:rPr>
      </w:pPr>
      <w:r w:rsidRPr="002151B3">
        <w:rPr>
          <w:rFonts w:eastAsia="Times New Roman"/>
          <w:b/>
          <w:sz w:val="28"/>
          <w:szCs w:val="28"/>
        </w:rPr>
        <w:t xml:space="preserve">6) </w:t>
      </w:r>
      <w:r w:rsidR="00345B96" w:rsidRPr="002151B3">
        <w:rPr>
          <w:sz w:val="28"/>
          <w:szCs w:val="28"/>
        </w:rPr>
        <w:t xml:space="preserve">Στα πλαίσια της έκδοσης της νέας Υπουργικής Απόφασης </w:t>
      </w:r>
      <w:r w:rsidR="00345B96" w:rsidRPr="002151B3">
        <w:rPr>
          <w:rFonts w:cs="MyriadPro-Regular"/>
          <w:sz w:val="28"/>
          <w:szCs w:val="28"/>
        </w:rPr>
        <w:t xml:space="preserve">οικ. 17535/Δ1.6002/6-5-2020, </w:t>
      </w:r>
      <w:r w:rsidR="003E1CE3" w:rsidRPr="002151B3">
        <w:rPr>
          <w:rFonts w:cs="MyriadPro-Regular"/>
          <w:sz w:val="28"/>
          <w:szCs w:val="28"/>
        </w:rPr>
        <w:t xml:space="preserve">που ρυθμίζει τα των ηλεκτρονικών συναλλαγών των ασφαλισμένων με τον </w:t>
      </w:r>
      <w:r w:rsidR="003E1CE3" w:rsidRPr="002151B3">
        <w:rPr>
          <w:rFonts w:cs="MyriadPro-Regular"/>
          <w:sz w:val="28"/>
          <w:szCs w:val="28"/>
          <w:lang w:val="en-US"/>
        </w:rPr>
        <w:t>e</w:t>
      </w:r>
      <w:r w:rsidR="003E1CE3" w:rsidRPr="002151B3">
        <w:rPr>
          <w:rFonts w:cs="MyriadPro-Regular"/>
          <w:sz w:val="28"/>
          <w:szCs w:val="28"/>
        </w:rPr>
        <w:t xml:space="preserve">-ΕΦΚΑ και </w:t>
      </w:r>
      <w:r w:rsidR="00345B96" w:rsidRPr="002151B3">
        <w:rPr>
          <w:rFonts w:cs="MyriadPro-Regular"/>
          <w:sz w:val="28"/>
          <w:szCs w:val="28"/>
        </w:rPr>
        <w:t>για να έχει ουσία η ηλεκτρονική έκδοση της ασφαλιστικής ενημερότητας, θα πρ</w:t>
      </w:r>
      <w:r w:rsidR="003E1CE3" w:rsidRPr="002151B3">
        <w:rPr>
          <w:rFonts w:cs="MyriadPro-Regular"/>
          <w:sz w:val="28"/>
          <w:szCs w:val="28"/>
        </w:rPr>
        <w:t xml:space="preserve">έπει </w:t>
      </w:r>
      <w:r w:rsidR="00345B96" w:rsidRPr="002151B3">
        <w:rPr>
          <w:rFonts w:cs="MyriadPro-Regular"/>
          <w:sz w:val="28"/>
          <w:szCs w:val="28"/>
        </w:rPr>
        <w:t>να προκ</w:t>
      </w:r>
      <w:r w:rsidR="003E1CE3" w:rsidRPr="002151B3">
        <w:rPr>
          <w:rFonts w:cs="MyriadPro-Regular"/>
          <w:sz w:val="28"/>
          <w:szCs w:val="28"/>
        </w:rPr>
        <w:t>ύψει</w:t>
      </w:r>
      <w:r w:rsidR="00345B96" w:rsidRPr="002151B3">
        <w:rPr>
          <w:rFonts w:cs="MyriadPro-Regular"/>
          <w:sz w:val="28"/>
          <w:szCs w:val="28"/>
        </w:rPr>
        <w:t xml:space="preserve"> </w:t>
      </w:r>
      <w:r w:rsidR="00345B96" w:rsidRPr="002151B3">
        <w:rPr>
          <w:rFonts w:cs="MyriadPro-Regular"/>
          <w:b/>
          <w:sz w:val="28"/>
          <w:szCs w:val="28"/>
        </w:rPr>
        <w:t xml:space="preserve">εναρμόνιση/ομοιοτυπία </w:t>
      </w:r>
      <w:r w:rsidRPr="002151B3">
        <w:rPr>
          <w:b/>
          <w:sz w:val="28"/>
          <w:szCs w:val="28"/>
        </w:rPr>
        <w:t xml:space="preserve">των προαπαιτούμενων έκδοσης </w:t>
      </w:r>
      <w:r w:rsidR="003E1CE3" w:rsidRPr="002151B3">
        <w:rPr>
          <w:b/>
          <w:sz w:val="28"/>
          <w:szCs w:val="28"/>
        </w:rPr>
        <w:t>της ασφαλιστικής με αυτά της</w:t>
      </w:r>
      <w:r w:rsidRPr="002151B3">
        <w:rPr>
          <w:b/>
          <w:sz w:val="28"/>
          <w:szCs w:val="28"/>
        </w:rPr>
        <w:t xml:space="preserve"> φορολογικής ενημερότητας</w:t>
      </w:r>
      <w:r w:rsidRPr="002151B3">
        <w:rPr>
          <w:sz w:val="28"/>
          <w:szCs w:val="28"/>
        </w:rPr>
        <w:t xml:space="preserve">, για τη συρρίκνωση γραφειοκρατικών και άσκοπων διαδικασιών. </w:t>
      </w:r>
    </w:p>
    <w:p w:rsidR="006B681B" w:rsidRPr="002151B3" w:rsidRDefault="006B681B" w:rsidP="006B681B">
      <w:pPr>
        <w:spacing w:after="120"/>
        <w:jc w:val="both"/>
        <w:rPr>
          <w:sz w:val="28"/>
          <w:szCs w:val="28"/>
        </w:rPr>
      </w:pPr>
      <w:r w:rsidRPr="002151B3">
        <w:rPr>
          <w:rFonts w:eastAsia="Times New Roman"/>
          <w:b/>
          <w:sz w:val="28"/>
          <w:szCs w:val="28"/>
        </w:rPr>
        <w:t xml:space="preserve">7) </w:t>
      </w:r>
      <w:r w:rsidRPr="002151B3">
        <w:rPr>
          <w:sz w:val="28"/>
          <w:szCs w:val="28"/>
        </w:rPr>
        <w:t xml:space="preserve">Προκειμένου να καταστεί εφικτό να αποδώσουν όλα τα παραπάνω προτεινόμενα μέτρα και να εξασφαλιστεί η βιωσιμότητα των επιχειρήσεων σε αυτή την δύσκολη εποχή, θα πρέπει να ξεκινήσουμε από τα βασικά: Την </w:t>
      </w:r>
      <w:r w:rsidRPr="002151B3">
        <w:rPr>
          <w:b/>
          <w:sz w:val="28"/>
          <w:szCs w:val="28"/>
        </w:rPr>
        <w:t xml:space="preserve">αναστολή κάθε είδους εισπρακτικών και αναγκαστικών μέτρων από το ΚΕΑΟ, των πλειστηριασμών και την </w:t>
      </w:r>
      <w:r w:rsidR="00BD7BD6" w:rsidRPr="002151B3">
        <w:rPr>
          <w:b/>
          <w:sz w:val="28"/>
          <w:szCs w:val="28"/>
        </w:rPr>
        <w:t>προστασία της πρώτης κατοικίας και της</w:t>
      </w:r>
      <w:r w:rsidRPr="002151B3">
        <w:rPr>
          <w:b/>
          <w:sz w:val="28"/>
          <w:szCs w:val="28"/>
        </w:rPr>
        <w:t xml:space="preserve"> ιδιόκτητης επαγγελματικής στέγης</w:t>
      </w:r>
      <w:r w:rsidRPr="002151B3">
        <w:rPr>
          <w:sz w:val="28"/>
          <w:szCs w:val="28"/>
        </w:rPr>
        <w:t xml:space="preserve"> του κάθε μικρομεσαίου επιχειρηματία μέχρι τουλάχιστον τις 31-12-2020. </w:t>
      </w:r>
    </w:p>
    <w:p w:rsidR="006B681B" w:rsidRPr="002151B3" w:rsidRDefault="006B681B" w:rsidP="006B681B">
      <w:pPr>
        <w:spacing w:after="120"/>
        <w:jc w:val="both"/>
        <w:rPr>
          <w:rFonts w:cs="MyriadPro-Regular"/>
          <w:sz w:val="28"/>
          <w:szCs w:val="28"/>
        </w:rPr>
      </w:pPr>
    </w:p>
    <w:p w:rsidR="002A1098" w:rsidRPr="002151B3" w:rsidRDefault="008C465A" w:rsidP="00F61D30">
      <w:pPr>
        <w:spacing w:after="120" w:line="276" w:lineRule="auto"/>
        <w:jc w:val="both"/>
        <w:rPr>
          <w:rFonts w:eastAsia="Times New Roman"/>
          <w:b/>
          <w:sz w:val="28"/>
          <w:szCs w:val="28"/>
        </w:rPr>
      </w:pPr>
      <w:r w:rsidRPr="002151B3">
        <w:rPr>
          <w:rFonts w:eastAsia="Times New Roman"/>
          <w:b/>
          <w:sz w:val="28"/>
          <w:szCs w:val="28"/>
        </w:rPr>
        <w:t>Β.</w:t>
      </w:r>
      <w:r w:rsidR="00EE7DB3" w:rsidRPr="002151B3">
        <w:rPr>
          <w:rFonts w:eastAsia="Times New Roman"/>
          <w:b/>
          <w:sz w:val="28"/>
          <w:szCs w:val="28"/>
        </w:rPr>
        <w:t xml:space="preserve"> </w:t>
      </w:r>
      <w:r w:rsidR="00753B30" w:rsidRPr="002151B3">
        <w:rPr>
          <w:rFonts w:eastAsia="Times New Roman"/>
          <w:b/>
          <w:sz w:val="28"/>
          <w:szCs w:val="28"/>
        </w:rPr>
        <w:t xml:space="preserve">Ενίσχυση εργασίας </w:t>
      </w:r>
      <w:r w:rsidR="00245208" w:rsidRPr="002151B3">
        <w:rPr>
          <w:rFonts w:eastAsia="Times New Roman"/>
          <w:b/>
          <w:sz w:val="28"/>
          <w:szCs w:val="28"/>
        </w:rPr>
        <w:t>-</w:t>
      </w:r>
      <w:r w:rsidR="002A1098" w:rsidRPr="002151B3">
        <w:rPr>
          <w:rFonts w:eastAsia="Times New Roman"/>
          <w:b/>
          <w:sz w:val="28"/>
          <w:szCs w:val="28"/>
        </w:rPr>
        <w:t xml:space="preserve"> Πρόγραμμα </w:t>
      </w:r>
      <w:r w:rsidR="002A1098" w:rsidRPr="002151B3">
        <w:rPr>
          <w:rFonts w:eastAsia="Times New Roman"/>
          <w:b/>
          <w:sz w:val="28"/>
          <w:szCs w:val="28"/>
          <w:lang w:val="en-US"/>
        </w:rPr>
        <w:t>SURE</w:t>
      </w:r>
      <w:r w:rsidR="002A1098" w:rsidRPr="002151B3">
        <w:rPr>
          <w:rFonts w:eastAsia="Times New Roman"/>
          <w:b/>
          <w:sz w:val="28"/>
          <w:szCs w:val="28"/>
        </w:rPr>
        <w:t xml:space="preserve"> </w:t>
      </w:r>
    </w:p>
    <w:p w:rsidR="004A2BD5" w:rsidRPr="002151B3" w:rsidRDefault="002A1098" w:rsidP="000829EA">
      <w:pPr>
        <w:spacing w:after="120" w:line="276" w:lineRule="auto"/>
        <w:jc w:val="both"/>
        <w:rPr>
          <w:rFonts w:eastAsia="Times New Roman"/>
          <w:sz w:val="28"/>
          <w:szCs w:val="28"/>
        </w:rPr>
      </w:pPr>
      <w:r w:rsidRPr="002151B3">
        <w:rPr>
          <w:rFonts w:eastAsia="Times New Roman"/>
          <w:sz w:val="28"/>
          <w:szCs w:val="28"/>
        </w:rPr>
        <w:t xml:space="preserve">Με δεδομένο ότι το πρόγραμμα SURE </w:t>
      </w:r>
      <w:r w:rsidR="004C7764" w:rsidRPr="002151B3">
        <w:rPr>
          <w:rFonts w:eastAsia="Times New Roman"/>
          <w:sz w:val="28"/>
          <w:szCs w:val="28"/>
        </w:rPr>
        <w:t xml:space="preserve">δεν έχει ακόμη σχεδιαστεί από την Ε.Ε. αλλά αναμένεται να διαρκέσει για αρκετούς μήνες, μέχρι να </w:t>
      </w:r>
      <w:r w:rsidR="004C7764" w:rsidRPr="002151B3">
        <w:rPr>
          <w:rFonts w:eastAsia="Times New Roman"/>
          <w:sz w:val="28"/>
          <w:szCs w:val="28"/>
        </w:rPr>
        <w:lastRenderedPageBreak/>
        <w:t>εξαλειφθεί οριστ</w:t>
      </w:r>
      <w:r w:rsidR="00753B30" w:rsidRPr="002151B3">
        <w:rPr>
          <w:rFonts w:eastAsia="Times New Roman"/>
          <w:sz w:val="28"/>
          <w:szCs w:val="28"/>
        </w:rPr>
        <w:t xml:space="preserve">ικά ο κίνδυνος της πανδημίας </w:t>
      </w:r>
      <w:r w:rsidR="003A66F1" w:rsidRPr="002151B3">
        <w:rPr>
          <w:rFonts w:eastAsia="Times New Roman"/>
          <w:sz w:val="28"/>
          <w:szCs w:val="28"/>
        </w:rPr>
        <w:t xml:space="preserve">COVID-19, </w:t>
      </w:r>
      <w:r w:rsidR="00EE7DB3" w:rsidRPr="002151B3">
        <w:rPr>
          <w:rFonts w:eastAsia="Times New Roman"/>
          <w:sz w:val="28"/>
          <w:szCs w:val="28"/>
        </w:rPr>
        <w:t xml:space="preserve">θα πρέπει </w:t>
      </w:r>
      <w:r w:rsidR="0013457C" w:rsidRPr="002151B3">
        <w:rPr>
          <w:rFonts w:eastAsia="Times New Roman"/>
          <w:sz w:val="28"/>
          <w:szCs w:val="28"/>
        </w:rPr>
        <w:t xml:space="preserve">το πρόγραμμα </w:t>
      </w:r>
      <w:r w:rsidR="00EE7DB3" w:rsidRPr="002151B3">
        <w:rPr>
          <w:rFonts w:eastAsia="Times New Roman"/>
          <w:sz w:val="28"/>
          <w:szCs w:val="28"/>
        </w:rPr>
        <w:t xml:space="preserve">να σχεδιαστεί άμεσα και με τη συμμετοχή </w:t>
      </w:r>
      <w:r w:rsidR="004C7764" w:rsidRPr="002151B3">
        <w:rPr>
          <w:rFonts w:eastAsia="Times New Roman"/>
          <w:sz w:val="28"/>
          <w:szCs w:val="28"/>
        </w:rPr>
        <w:t>της ΕΣΕΕ, ως θ</w:t>
      </w:r>
      <w:r w:rsidR="00753B30" w:rsidRPr="002151B3">
        <w:rPr>
          <w:rFonts w:eastAsia="Times New Roman"/>
          <w:sz w:val="28"/>
          <w:szCs w:val="28"/>
        </w:rPr>
        <w:t>εσμοθετημένου</w:t>
      </w:r>
      <w:r w:rsidR="004C7764" w:rsidRPr="002151B3">
        <w:rPr>
          <w:rFonts w:eastAsia="Times New Roman"/>
          <w:sz w:val="28"/>
          <w:szCs w:val="28"/>
        </w:rPr>
        <w:t xml:space="preserve"> κοινωνικού εταί</w:t>
      </w:r>
      <w:r w:rsidR="00753B30" w:rsidRPr="002151B3">
        <w:rPr>
          <w:rFonts w:eastAsia="Times New Roman"/>
          <w:sz w:val="28"/>
          <w:szCs w:val="28"/>
        </w:rPr>
        <w:t>ρου</w:t>
      </w:r>
      <w:r w:rsidR="004C7764" w:rsidRPr="002151B3">
        <w:rPr>
          <w:rFonts w:eastAsia="Times New Roman"/>
          <w:sz w:val="28"/>
          <w:szCs w:val="28"/>
        </w:rPr>
        <w:t>.</w:t>
      </w:r>
    </w:p>
    <w:p w:rsidR="00245208" w:rsidRPr="002151B3" w:rsidRDefault="00245208" w:rsidP="002A1098">
      <w:pPr>
        <w:jc w:val="both"/>
        <w:rPr>
          <w:b/>
          <w:sz w:val="28"/>
          <w:szCs w:val="28"/>
        </w:rPr>
      </w:pPr>
    </w:p>
    <w:p w:rsidR="002A1098" w:rsidRPr="002151B3" w:rsidRDefault="004C7764" w:rsidP="002A1098">
      <w:pPr>
        <w:jc w:val="both"/>
        <w:rPr>
          <w:b/>
          <w:sz w:val="28"/>
          <w:szCs w:val="28"/>
        </w:rPr>
      </w:pPr>
      <w:r w:rsidRPr="002151B3">
        <w:rPr>
          <w:b/>
          <w:sz w:val="28"/>
          <w:szCs w:val="28"/>
        </w:rPr>
        <w:t>Γ</w:t>
      </w:r>
      <w:r w:rsidR="00EE7DB3" w:rsidRPr="002151B3">
        <w:rPr>
          <w:b/>
          <w:sz w:val="28"/>
          <w:szCs w:val="28"/>
        </w:rPr>
        <w:t xml:space="preserve">. </w:t>
      </w:r>
      <w:r w:rsidR="002A1098" w:rsidRPr="002151B3">
        <w:rPr>
          <w:b/>
          <w:sz w:val="28"/>
          <w:szCs w:val="28"/>
        </w:rPr>
        <w:t xml:space="preserve">Κατάρτιση </w:t>
      </w:r>
      <w:r w:rsidR="00CE4231" w:rsidRPr="002151B3">
        <w:rPr>
          <w:b/>
          <w:sz w:val="28"/>
          <w:szCs w:val="28"/>
        </w:rPr>
        <w:t xml:space="preserve">&amp; Επαγγελματική </w:t>
      </w:r>
      <w:r w:rsidR="005B1A75" w:rsidRPr="002151B3">
        <w:rPr>
          <w:b/>
          <w:sz w:val="28"/>
          <w:szCs w:val="28"/>
        </w:rPr>
        <w:t>Εκπαίδευση</w:t>
      </w:r>
      <w:r w:rsidR="005B1A75" w:rsidRPr="002151B3">
        <w:rPr>
          <w:rFonts w:eastAsia="Times New Roman"/>
          <w:sz w:val="28"/>
          <w:szCs w:val="28"/>
        </w:rPr>
        <w:t xml:space="preserve"> (συμβολή ΕΣΕΕ μέσω ΚΑΕΛΕ)</w:t>
      </w:r>
    </w:p>
    <w:p w:rsidR="005B1A75" w:rsidRPr="002151B3" w:rsidRDefault="00CE4231" w:rsidP="005B1A75">
      <w:pPr>
        <w:spacing w:after="120" w:line="276" w:lineRule="auto"/>
        <w:jc w:val="both"/>
        <w:rPr>
          <w:rFonts w:eastAsia="Times New Roman"/>
          <w:sz w:val="28"/>
          <w:szCs w:val="28"/>
        </w:rPr>
      </w:pPr>
      <w:r w:rsidRPr="002151B3">
        <w:rPr>
          <w:rFonts w:eastAsia="Times New Roman"/>
          <w:sz w:val="28"/>
          <w:szCs w:val="28"/>
        </w:rPr>
        <w:t>Η πανδημία συνεπάγεται μια σειρά προσαρμογών των επιχειρήσεων στα νέα δεδομένα.  Αναμφίβολα, η ποιότητα και το βάθος της προσαρμογής αυτής θα αποτελέσουν κρίσιμους παράγοντες για την</w:t>
      </w:r>
      <w:r w:rsidR="005B1A75" w:rsidRPr="002151B3">
        <w:rPr>
          <w:rFonts w:eastAsia="Times New Roman"/>
          <w:sz w:val="28"/>
          <w:szCs w:val="28"/>
        </w:rPr>
        <w:t xml:space="preserve"> αντιμετώπιση των συνεπειών και της</w:t>
      </w:r>
      <w:r w:rsidRPr="002151B3">
        <w:rPr>
          <w:rFonts w:eastAsia="Times New Roman"/>
          <w:sz w:val="28"/>
          <w:szCs w:val="28"/>
        </w:rPr>
        <w:t xml:space="preserve"> </w:t>
      </w:r>
      <w:r w:rsidR="005B1A75" w:rsidRPr="002151B3">
        <w:rPr>
          <w:rFonts w:eastAsia="Times New Roman"/>
          <w:sz w:val="28"/>
          <w:szCs w:val="28"/>
        </w:rPr>
        <w:t xml:space="preserve">οικονομικής </w:t>
      </w:r>
      <w:r w:rsidRPr="002151B3">
        <w:rPr>
          <w:rFonts w:eastAsia="Times New Roman"/>
          <w:sz w:val="28"/>
          <w:szCs w:val="28"/>
        </w:rPr>
        <w:t xml:space="preserve">κρίσης. Λόγω του εκτεταμένου </w:t>
      </w:r>
      <w:r w:rsidRPr="002151B3">
        <w:rPr>
          <w:rFonts w:eastAsia="Times New Roman"/>
          <w:sz w:val="28"/>
          <w:szCs w:val="28"/>
          <w:lang w:val="en-US"/>
        </w:rPr>
        <w:t>lock</w:t>
      </w:r>
      <w:r w:rsidRPr="002151B3">
        <w:rPr>
          <w:rFonts w:eastAsia="Times New Roman"/>
          <w:sz w:val="28"/>
          <w:szCs w:val="28"/>
        </w:rPr>
        <w:t>-</w:t>
      </w:r>
      <w:r w:rsidRPr="002151B3">
        <w:rPr>
          <w:rFonts w:eastAsia="Times New Roman"/>
          <w:sz w:val="28"/>
          <w:szCs w:val="28"/>
          <w:lang w:val="en-US"/>
        </w:rPr>
        <w:t>down</w:t>
      </w:r>
      <w:r w:rsidRPr="002151B3">
        <w:rPr>
          <w:rFonts w:eastAsia="Times New Roman"/>
          <w:sz w:val="28"/>
          <w:szCs w:val="28"/>
        </w:rPr>
        <w:t xml:space="preserve"> ένας μεγάλος αριθμός εμπορικών επιχειρήσεων εξωθήθηκε στη χρήση και στην αξιοποίηση των τεχνολογικών μέσων, λόγω των νέων αναγκών που προέκυψαν από την εξάπλωση του </w:t>
      </w:r>
      <w:r w:rsidRPr="002151B3">
        <w:rPr>
          <w:rFonts w:eastAsia="Times New Roman"/>
          <w:sz w:val="28"/>
          <w:szCs w:val="28"/>
          <w:lang w:val="en-US"/>
        </w:rPr>
        <w:t>COVID</w:t>
      </w:r>
      <w:r w:rsidRPr="002151B3">
        <w:rPr>
          <w:rFonts w:eastAsia="Times New Roman"/>
          <w:sz w:val="28"/>
          <w:szCs w:val="28"/>
        </w:rPr>
        <w:t>-19.</w:t>
      </w:r>
      <w:r w:rsidR="005B1A75" w:rsidRPr="002151B3">
        <w:rPr>
          <w:rFonts w:eastAsia="Times New Roman"/>
          <w:sz w:val="28"/>
          <w:szCs w:val="28"/>
        </w:rPr>
        <w:t xml:space="preserve"> </w:t>
      </w:r>
    </w:p>
    <w:p w:rsidR="00CE4231" w:rsidRPr="002151B3" w:rsidRDefault="00CE4231" w:rsidP="005B1A75">
      <w:pPr>
        <w:spacing w:after="120" w:line="276" w:lineRule="auto"/>
        <w:jc w:val="both"/>
        <w:rPr>
          <w:rFonts w:eastAsia="Times New Roman"/>
          <w:sz w:val="28"/>
          <w:szCs w:val="28"/>
        </w:rPr>
      </w:pPr>
      <w:r w:rsidRPr="002151B3">
        <w:rPr>
          <w:rFonts w:eastAsia="Times New Roman"/>
          <w:sz w:val="28"/>
          <w:szCs w:val="28"/>
        </w:rPr>
        <w:t>Ο μετασχηματισμός των καταναλωτικών προτύπων, η ενίσχυση των διαδικτυακών πλατφορμών αλλά και η επέκταση των καινοτόμων τρόπων πληρωμής επιταχύνονται κάτω από την επέλαση της πανδημίας. Για να είναι όμως αποτελεσματική η αξιοποίηση των τεχνολογικών μέσων είναι απαραίτητη η ενίσχυση των δεξιοτήτων (</w:t>
      </w:r>
      <w:r w:rsidRPr="002151B3">
        <w:rPr>
          <w:rFonts w:eastAsia="Times New Roman"/>
          <w:sz w:val="28"/>
          <w:szCs w:val="28"/>
          <w:lang w:val="en-US"/>
        </w:rPr>
        <w:t>soft</w:t>
      </w:r>
      <w:r w:rsidRPr="002151B3">
        <w:rPr>
          <w:rFonts w:eastAsia="Times New Roman"/>
          <w:sz w:val="28"/>
          <w:szCs w:val="28"/>
        </w:rPr>
        <w:t xml:space="preserve"> </w:t>
      </w:r>
      <w:r w:rsidRPr="002151B3">
        <w:rPr>
          <w:rFonts w:eastAsia="Times New Roman"/>
          <w:sz w:val="28"/>
          <w:szCs w:val="28"/>
          <w:lang w:val="en-US"/>
        </w:rPr>
        <w:t>skills</w:t>
      </w:r>
      <w:r w:rsidRPr="002151B3">
        <w:rPr>
          <w:rFonts w:eastAsia="Times New Roman"/>
          <w:sz w:val="28"/>
          <w:szCs w:val="28"/>
        </w:rPr>
        <w:t>) των εργαζομένων και των επιχειρηματιών σε συγκεκριμένους τομείς όπως το ηλεκτρονικό εμπόριο (</w:t>
      </w:r>
      <w:r w:rsidRPr="002151B3">
        <w:rPr>
          <w:rFonts w:eastAsia="Times New Roman"/>
          <w:sz w:val="28"/>
          <w:szCs w:val="28"/>
          <w:lang w:val="en-US"/>
        </w:rPr>
        <w:t>e</w:t>
      </w:r>
      <w:r w:rsidRPr="002151B3">
        <w:rPr>
          <w:rFonts w:eastAsia="Times New Roman"/>
          <w:sz w:val="28"/>
          <w:szCs w:val="28"/>
        </w:rPr>
        <w:t>-</w:t>
      </w:r>
      <w:r w:rsidRPr="002151B3">
        <w:rPr>
          <w:rFonts w:eastAsia="Times New Roman"/>
          <w:sz w:val="28"/>
          <w:szCs w:val="28"/>
          <w:lang w:val="en-US"/>
        </w:rPr>
        <w:t>commerce</w:t>
      </w:r>
      <w:r w:rsidRPr="002151B3">
        <w:rPr>
          <w:rFonts w:eastAsia="Times New Roman"/>
          <w:sz w:val="28"/>
          <w:szCs w:val="28"/>
        </w:rPr>
        <w:t>), η αξιοποίηση των Τεχνολογιών Πληροφορικής και Επικοινωνιών (ΤΠΕ) κ.α. Η χρηματοδότηση της κατάρτισης δύναται να πραγματοποιηθεί μέσα από τους αδιάθετους πόρους του ΕΣΠΑ και ο σχεδιασμός – υλοποίηση μέσω της συμμετοχής των κέντρων κατάρτισης κοινωνικ</w:t>
      </w:r>
      <w:r w:rsidR="00245208" w:rsidRPr="002151B3">
        <w:rPr>
          <w:rFonts w:eastAsia="Times New Roman"/>
          <w:sz w:val="28"/>
          <w:szCs w:val="28"/>
        </w:rPr>
        <w:t>ών εταίρων στη διαμόρφωση ενός «</w:t>
      </w:r>
      <w:r w:rsidRPr="002151B3">
        <w:rPr>
          <w:rFonts w:eastAsia="Times New Roman"/>
          <w:sz w:val="28"/>
          <w:szCs w:val="28"/>
        </w:rPr>
        <w:t xml:space="preserve">Έκτακτου Σχεδίου Κατάρτισης </w:t>
      </w:r>
      <w:r w:rsidRPr="002151B3">
        <w:rPr>
          <w:rFonts w:eastAsia="Times New Roman"/>
          <w:sz w:val="28"/>
          <w:szCs w:val="28"/>
          <w:lang w:val="en-US"/>
        </w:rPr>
        <w:t>COVID</w:t>
      </w:r>
      <w:r w:rsidR="005B1A75" w:rsidRPr="002151B3">
        <w:rPr>
          <w:rFonts w:eastAsia="Times New Roman"/>
          <w:sz w:val="28"/>
          <w:szCs w:val="28"/>
        </w:rPr>
        <w:t>-19</w:t>
      </w:r>
      <w:r w:rsidR="00245208" w:rsidRPr="002151B3">
        <w:rPr>
          <w:rFonts w:eastAsia="Times New Roman"/>
          <w:sz w:val="28"/>
          <w:szCs w:val="28"/>
        </w:rPr>
        <w:t>»</w:t>
      </w:r>
      <w:r w:rsidRPr="002151B3">
        <w:rPr>
          <w:rFonts w:eastAsia="Times New Roman"/>
          <w:sz w:val="28"/>
          <w:szCs w:val="28"/>
        </w:rPr>
        <w:t>.     </w:t>
      </w:r>
    </w:p>
    <w:p w:rsidR="002A13E0" w:rsidRPr="002151B3" w:rsidRDefault="002A13E0" w:rsidP="0066760E">
      <w:pPr>
        <w:spacing w:after="120"/>
        <w:jc w:val="both"/>
        <w:rPr>
          <w:sz w:val="28"/>
          <w:szCs w:val="28"/>
          <w:u w:val="single"/>
        </w:rPr>
      </w:pPr>
    </w:p>
    <w:p w:rsidR="00512AC1" w:rsidRPr="002151B3" w:rsidRDefault="00EE7DB3" w:rsidP="0066760E">
      <w:pPr>
        <w:spacing w:after="120"/>
        <w:jc w:val="both"/>
        <w:rPr>
          <w:b/>
          <w:color w:val="2F5496" w:themeColor="accent5" w:themeShade="BF"/>
          <w:sz w:val="28"/>
          <w:szCs w:val="28"/>
          <w:u w:val="single"/>
        </w:rPr>
      </w:pPr>
      <w:r w:rsidRPr="002151B3">
        <w:rPr>
          <w:b/>
          <w:color w:val="2F5496" w:themeColor="accent5" w:themeShade="BF"/>
          <w:sz w:val="28"/>
          <w:szCs w:val="28"/>
          <w:u w:val="single"/>
        </w:rPr>
        <w:t>ΙΙ. Ζητήματα Υπουργείου Οικονομικών</w:t>
      </w:r>
    </w:p>
    <w:p w:rsidR="008A21BE" w:rsidRPr="002151B3" w:rsidRDefault="008A21BE" w:rsidP="0066760E">
      <w:pPr>
        <w:spacing w:after="120"/>
        <w:jc w:val="both"/>
        <w:rPr>
          <w:sz w:val="28"/>
          <w:szCs w:val="28"/>
          <w:u w:val="single"/>
        </w:rPr>
      </w:pPr>
    </w:p>
    <w:p w:rsidR="00F61D30" w:rsidRPr="002151B3" w:rsidRDefault="00413BA5" w:rsidP="0038678F">
      <w:pPr>
        <w:spacing w:line="276" w:lineRule="auto"/>
        <w:ind w:right="-341"/>
        <w:jc w:val="both"/>
        <w:rPr>
          <w:b/>
          <w:sz w:val="28"/>
          <w:szCs w:val="28"/>
        </w:rPr>
      </w:pPr>
      <w:r w:rsidRPr="002151B3">
        <w:rPr>
          <w:b/>
          <w:sz w:val="28"/>
          <w:szCs w:val="28"/>
        </w:rPr>
        <w:t xml:space="preserve">Α.  </w:t>
      </w:r>
      <w:r w:rsidR="00F61D30" w:rsidRPr="002151B3">
        <w:rPr>
          <w:b/>
          <w:sz w:val="28"/>
          <w:szCs w:val="28"/>
        </w:rPr>
        <w:t>Φ</w:t>
      </w:r>
      <w:r w:rsidR="00475846" w:rsidRPr="002151B3">
        <w:rPr>
          <w:b/>
          <w:sz w:val="28"/>
          <w:szCs w:val="28"/>
        </w:rPr>
        <w:t>ορολογικά αιτήματα</w:t>
      </w:r>
      <w:r w:rsidR="00F61D30" w:rsidRPr="002151B3">
        <w:rPr>
          <w:b/>
          <w:sz w:val="28"/>
          <w:szCs w:val="28"/>
        </w:rPr>
        <w:t xml:space="preserve"> για περαιτέρω στήριξη της εγχώριας επιχειρηματικότητας</w:t>
      </w:r>
    </w:p>
    <w:p w:rsidR="00413BA5" w:rsidRPr="002151B3" w:rsidRDefault="008A21BE" w:rsidP="0038678F">
      <w:pPr>
        <w:spacing w:after="120" w:line="276" w:lineRule="auto"/>
        <w:jc w:val="both"/>
        <w:rPr>
          <w:sz w:val="28"/>
          <w:szCs w:val="28"/>
        </w:rPr>
      </w:pPr>
      <w:r w:rsidRPr="002151B3">
        <w:rPr>
          <w:b/>
          <w:sz w:val="28"/>
          <w:szCs w:val="28"/>
        </w:rPr>
        <w:t>1.</w:t>
      </w:r>
      <w:r w:rsidRPr="002151B3">
        <w:rPr>
          <w:sz w:val="28"/>
          <w:szCs w:val="28"/>
        </w:rPr>
        <w:t xml:space="preserve"> </w:t>
      </w:r>
      <w:r w:rsidR="009E5BD4" w:rsidRPr="002151B3">
        <w:rPr>
          <w:sz w:val="28"/>
          <w:szCs w:val="28"/>
        </w:rPr>
        <w:t>Άμεση θεσμοθέτηση</w:t>
      </w:r>
      <w:r w:rsidR="00413BA5" w:rsidRPr="002151B3">
        <w:rPr>
          <w:sz w:val="28"/>
          <w:szCs w:val="28"/>
        </w:rPr>
        <w:t xml:space="preserve"> του </w:t>
      </w:r>
      <w:r w:rsidR="00413BA5" w:rsidRPr="002151B3">
        <w:rPr>
          <w:b/>
          <w:sz w:val="28"/>
          <w:szCs w:val="28"/>
        </w:rPr>
        <w:t xml:space="preserve">ειδικού ακατάσχετου επιχειρηματικού λογαριασμού, </w:t>
      </w:r>
      <w:r w:rsidR="00413BA5" w:rsidRPr="002151B3">
        <w:rPr>
          <w:sz w:val="28"/>
          <w:szCs w:val="28"/>
        </w:rPr>
        <w:t xml:space="preserve">ενός επίκαιρου και αναγκαίου όσο ποτέ άλλοτε μέτρου.  </w:t>
      </w:r>
      <w:r w:rsidR="00B3656B" w:rsidRPr="002151B3">
        <w:rPr>
          <w:sz w:val="28"/>
          <w:szCs w:val="28"/>
        </w:rPr>
        <w:t>Η ΕΣΕΕ έχει αναδείξει το</w:t>
      </w:r>
      <w:r w:rsidR="00413BA5" w:rsidRPr="002151B3">
        <w:rPr>
          <w:sz w:val="28"/>
          <w:szCs w:val="28"/>
        </w:rPr>
        <w:t xml:space="preserve"> </w:t>
      </w:r>
      <w:r w:rsidR="00B3656B" w:rsidRPr="002151B3">
        <w:rPr>
          <w:sz w:val="28"/>
          <w:szCs w:val="28"/>
        </w:rPr>
        <w:t xml:space="preserve">συγκεκριμένο ζήτημα ως υψίστης σημασίας </w:t>
      </w:r>
      <w:r w:rsidR="00B3656B" w:rsidRPr="002151B3">
        <w:rPr>
          <w:sz w:val="28"/>
          <w:szCs w:val="28"/>
        </w:rPr>
        <w:lastRenderedPageBreak/>
        <w:t xml:space="preserve">προαπαιτούμενο για την επιβίωση των επιχειρήσεων και την αναγκαία μετάβασή τους στη νέα ψηφιακή εποχή. </w:t>
      </w:r>
    </w:p>
    <w:p w:rsidR="0038678F" w:rsidRPr="002151B3" w:rsidRDefault="006134FD" w:rsidP="0038678F">
      <w:pPr>
        <w:spacing w:after="120" w:line="276" w:lineRule="auto"/>
        <w:jc w:val="both"/>
        <w:rPr>
          <w:sz w:val="28"/>
          <w:szCs w:val="28"/>
        </w:rPr>
      </w:pPr>
      <w:r w:rsidRPr="002151B3">
        <w:rPr>
          <w:sz w:val="28"/>
          <w:szCs w:val="28"/>
        </w:rPr>
        <w:t xml:space="preserve">Ακόμη και πριν την επιβολή των περιοριστικών μέτρων της πανδημίας, η βελτίωση της ρευστότητας και της άμεσης διευθέτησης των υποχρεώσεων των επιχειρήσεων, συνιστούσαν  βασικές συνιστώσες βελτίωσης του επιχειρηματικού κλίματος. Ξεκινώντας από την επιβολή των </w:t>
      </w:r>
      <w:r w:rsidRPr="002151B3">
        <w:rPr>
          <w:sz w:val="28"/>
          <w:szCs w:val="28"/>
          <w:lang w:val="en-US"/>
        </w:rPr>
        <w:t>Capital</w:t>
      </w:r>
      <w:r w:rsidRPr="002151B3">
        <w:rPr>
          <w:sz w:val="28"/>
          <w:szCs w:val="28"/>
        </w:rPr>
        <w:t xml:space="preserve"> </w:t>
      </w:r>
      <w:r w:rsidRPr="002151B3">
        <w:rPr>
          <w:sz w:val="28"/>
          <w:szCs w:val="28"/>
          <w:lang w:val="en-US"/>
        </w:rPr>
        <w:t>Controls</w:t>
      </w:r>
      <w:r w:rsidRPr="002151B3">
        <w:rPr>
          <w:sz w:val="28"/>
          <w:szCs w:val="28"/>
        </w:rPr>
        <w:t xml:space="preserve"> το 2015 και φτάνοντας στην σημερινή υγειονομική κρίση έχουν μεταβληθεί άρδην οι καταναλωτικές και οι συναλλακτικές συνήθειες, με κατακόρυφη αύξηση των ηλεκτρονικών συναλλαγών και τις νέες μορφές διενέργειας πωλήσεων, δημιουργώντας ένα πλαίσιο όπου η επίσπευση εισαγωγής του ακατάσχετου επιχειρηματικού λογαριασμού αποτελεί αδήριτη ανάγκη. Παράλληλα, η έλλειψή του δημιούργησε στις επιχειρήσεις και στην κοινωνία προβλήματα αχρείαστα για τον έλεγχο της πανδημίας.</w:t>
      </w:r>
      <w:r w:rsidR="0038678F" w:rsidRPr="002151B3">
        <w:rPr>
          <w:sz w:val="28"/>
          <w:szCs w:val="28"/>
        </w:rPr>
        <w:t xml:space="preserve"> </w:t>
      </w:r>
      <w:r w:rsidRPr="002151B3">
        <w:rPr>
          <w:sz w:val="28"/>
          <w:szCs w:val="28"/>
        </w:rPr>
        <w:t xml:space="preserve"> Δεν ήταν λίγες οι φορές, όπου, ε</w:t>
      </w:r>
      <w:r w:rsidR="0038678F" w:rsidRPr="002151B3">
        <w:rPr>
          <w:sz w:val="28"/>
          <w:szCs w:val="28"/>
        </w:rPr>
        <w:t xml:space="preserve">ιδικά κατά τις ημέρες της καραντίνας, ήταν σύνηθες φαινόμενο να βλέπουμε επιχειρηματίες με μετρητά στα χέρια τους (που από μόνα τους συνεπάγονται κίνδυνο) να μαζεύονται στις Τράπεζες (προκαλώντας αχρείαστο συνωστισμό), προκειμένου να διεκπεραιώσουν τις υποχρεώσεις τους με απευθείας κινήσεις στο ταμείο. </w:t>
      </w:r>
    </w:p>
    <w:p w:rsidR="0038678F" w:rsidRPr="002151B3" w:rsidRDefault="0038678F" w:rsidP="0038678F">
      <w:pPr>
        <w:spacing w:line="276" w:lineRule="auto"/>
        <w:jc w:val="both"/>
        <w:rPr>
          <w:sz w:val="28"/>
          <w:szCs w:val="28"/>
        </w:rPr>
      </w:pPr>
      <w:r w:rsidRPr="002151B3">
        <w:rPr>
          <w:sz w:val="28"/>
          <w:szCs w:val="28"/>
        </w:rPr>
        <w:t>Όλα τα παραπάνω επιτάσσουν πλέον ως απαίτηση των καιρών αλλά και απαραίτητη προϋπόθεση για την διάσωση των μικρομεσαίων επιχειρήσεων την ικανοποίηση του αιτήματός μας, επάνω στις εξής παραμέτρους:</w:t>
      </w:r>
    </w:p>
    <w:p w:rsidR="0038678F" w:rsidRPr="002151B3" w:rsidRDefault="0038678F" w:rsidP="0038678F">
      <w:pPr>
        <w:pStyle w:val="a4"/>
        <w:numPr>
          <w:ilvl w:val="0"/>
          <w:numId w:val="19"/>
        </w:numPr>
        <w:spacing w:after="0"/>
        <w:jc w:val="both"/>
        <w:rPr>
          <w:sz w:val="28"/>
          <w:szCs w:val="28"/>
        </w:rPr>
      </w:pPr>
      <w:r w:rsidRPr="002151B3">
        <w:rPr>
          <w:sz w:val="28"/>
          <w:szCs w:val="28"/>
        </w:rPr>
        <w:t>Για κάθε επιχείρηση, παροχή δυνατότητας γνωστοποίησης ενός λογαριασμού σε πιστωτικό ίδρυμα, ο οποίος θα μπορεί, ακόμη και μετά την εντολή κατάσχεσης, να τροφοδοτεί τις βασικές λειτουργίες της επιχείρησης (πληρωμή μισθοδοσίας, καταβολές οφειλών προς το Δημόσιο και τον ΕΦΚΑ, μισθωμάτων και προμηθευτών, κάλυψη λειτουργικών εξόδων).</w:t>
      </w:r>
    </w:p>
    <w:p w:rsidR="0038678F" w:rsidRPr="002151B3" w:rsidRDefault="0038678F" w:rsidP="0038678F">
      <w:pPr>
        <w:pStyle w:val="a4"/>
        <w:numPr>
          <w:ilvl w:val="0"/>
          <w:numId w:val="19"/>
        </w:numPr>
        <w:spacing w:after="0"/>
        <w:jc w:val="both"/>
        <w:rPr>
          <w:sz w:val="28"/>
          <w:szCs w:val="28"/>
        </w:rPr>
      </w:pPr>
      <w:r w:rsidRPr="002151B3">
        <w:rPr>
          <w:sz w:val="28"/>
          <w:szCs w:val="28"/>
        </w:rPr>
        <w:t xml:space="preserve">Σύνδεση του παραπάνω λογαριασμού με τις εισπράξεις της επιχείρησης από χρήση πιστωτικών και χρεωστικών καρτών εκ μέρους των πελατών /καταναλωτών.  </w:t>
      </w:r>
    </w:p>
    <w:p w:rsidR="0013457C" w:rsidRPr="002151B3" w:rsidRDefault="0038678F" w:rsidP="006134FD">
      <w:pPr>
        <w:pStyle w:val="a4"/>
        <w:numPr>
          <w:ilvl w:val="0"/>
          <w:numId w:val="19"/>
        </w:numPr>
        <w:spacing w:after="0"/>
        <w:jc w:val="both"/>
        <w:rPr>
          <w:sz w:val="28"/>
          <w:szCs w:val="28"/>
        </w:rPr>
      </w:pPr>
      <w:r w:rsidRPr="002151B3">
        <w:rPr>
          <w:sz w:val="28"/>
          <w:szCs w:val="28"/>
        </w:rPr>
        <w:t>Κυμαινόμενο και όχι σταθερό ύψος ακατάσχετου ποσού για την κάθε επιχείρηση, βάσει του τζίρου και των απολογιστικών δεδομένων της οικονομικής λειτουργίας της.</w:t>
      </w:r>
    </w:p>
    <w:p w:rsidR="006134FD" w:rsidRPr="002151B3" w:rsidRDefault="006134FD" w:rsidP="006134FD">
      <w:pPr>
        <w:spacing w:after="0"/>
        <w:jc w:val="both"/>
        <w:rPr>
          <w:sz w:val="28"/>
          <w:szCs w:val="28"/>
        </w:rPr>
      </w:pPr>
    </w:p>
    <w:p w:rsidR="00413BA5" w:rsidRPr="002151B3" w:rsidRDefault="008A21BE" w:rsidP="000829EA">
      <w:pPr>
        <w:spacing w:after="120" w:line="276" w:lineRule="auto"/>
        <w:jc w:val="both"/>
        <w:rPr>
          <w:sz w:val="28"/>
          <w:szCs w:val="28"/>
        </w:rPr>
      </w:pPr>
      <w:r w:rsidRPr="002151B3">
        <w:rPr>
          <w:b/>
          <w:sz w:val="28"/>
          <w:szCs w:val="28"/>
        </w:rPr>
        <w:lastRenderedPageBreak/>
        <w:t>2.</w:t>
      </w:r>
      <w:r w:rsidRPr="002151B3">
        <w:rPr>
          <w:sz w:val="28"/>
          <w:szCs w:val="28"/>
        </w:rPr>
        <w:t xml:space="preserve"> </w:t>
      </w:r>
      <w:r w:rsidR="000F142D" w:rsidRPr="002151B3">
        <w:rPr>
          <w:sz w:val="28"/>
          <w:szCs w:val="28"/>
        </w:rPr>
        <w:t xml:space="preserve">Οριζόντια εφαρμογή του μέτρου της </w:t>
      </w:r>
      <w:r w:rsidR="0013457C" w:rsidRPr="002151B3">
        <w:rPr>
          <w:sz w:val="28"/>
          <w:szCs w:val="28"/>
        </w:rPr>
        <w:t>"</w:t>
      </w:r>
      <w:r w:rsidR="004A2BD5" w:rsidRPr="002151B3">
        <w:rPr>
          <w:b/>
          <w:sz w:val="28"/>
          <w:szCs w:val="28"/>
        </w:rPr>
        <w:t>Επιστρεπτέας Προκαταβολής</w:t>
      </w:r>
      <w:r w:rsidR="0013457C" w:rsidRPr="002151B3">
        <w:rPr>
          <w:b/>
          <w:sz w:val="28"/>
          <w:szCs w:val="28"/>
        </w:rPr>
        <w:t>"</w:t>
      </w:r>
      <w:r w:rsidR="004A2BD5" w:rsidRPr="002151B3">
        <w:rPr>
          <w:b/>
          <w:sz w:val="28"/>
          <w:szCs w:val="28"/>
        </w:rPr>
        <w:t xml:space="preserve"> (ΕΠ)</w:t>
      </w:r>
      <w:r w:rsidR="000F142D" w:rsidRPr="002151B3">
        <w:rPr>
          <w:sz w:val="28"/>
          <w:szCs w:val="28"/>
        </w:rPr>
        <w:t xml:space="preserve"> για όλες τις επιχειρήσεις, ανεξαρτήτως της νομικής μορφής που διαθέτουν</w:t>
      </w:r>
      <w:r w:rsidR="00545FEC" w:rsidRPr="002151B3">
        <w:rPr>
          <w:sz w:val="28"/>
          <w:szCs w:val="28"/>
        </w:rPr>
        <w:t xml:space="preserve"> ή των εργαζομένων που απασχολούν</w:t>
      </w:r>
      <w:r w:rsidR="000F142D" w:rsidRPr="002151B3">
        <w:rPr>
          <w:sz w:val="28"/>
          <w:szCs w:val="28"/>
        </w:rPr>
        <w:t>. Υπό αυτή την έννοια,  πρέπει να</w:t>
      </w:r>
      <w:r w:rsidR="004A2BD5" w:rsidRPr="002151B3">
        <w:rPr>
          <w:sz w:val="28"/>
          <w:szCs w:val="28"/>
        </w:rPr>
        <w:t xml:space="preserve"> συμπεριληφθούν στ</w:t>
      </w:r>
      <w:r w:rsidR="0013457C" w:rsidRPr="002151B3">
        <w:rPr>
          <w:sz w:val="28"/>
          <w:szCs w:val="28"/>
        </w:rPr>
        <w:t>η</w:t>
      </w:r>
      <w:r w:rsidR="004A2BD5" w:rsidRPr="002151B3">
        <w:rPr>
          <w:sz w:val="28"/>
          <w:szCs w:val="28"/>
        </w:rPr>
        <w:t xml:space="preserve"> δεύτερ</w:t>
      </w:r>
      <w:r w:rsidR="0013457C" w:rsidRPr="002151B3">
        <w:rPr>
          <w:sz w:val="28"/>
          <w:szCs w:val="28"/>
        </w:rPr>
        <w:t>η</w:t>
      </w:r>
      <w:r w:rsidR="004A2BD5" w:rsidRPr="002151B3">
        <w:rPr>
          <w:sz w:val="28"/>
          <w:szCs w:val="28"/>
        </w:rPr>
        <w:t xml:space="preserve"> φάση της</w:t>
      </w:r>
      <w:r w:rsidR="000F142D" w:rsidRPr="002151B3">
        <w:rPr>
          <w:sz w:val="28"/>
          <w:szCs w:val="28"/>
        </w:rPr>
        <w:t xml:space="preserve"> </w:t>
      </w:r>
      <w:r w:rsidR="004A2BD5" w:rsidRPr="002151B3">
        <w:rPr>
          <w:sz w:val="28"/>
          <w:szCs w:val="28"/>
        </w:rPr>
        <w:t>ΕΠ</w:t>
      </w:r>
      <w:r w:rsidR="000F142D" w:rsidRPr="002151B3">
        <w:rPr>
          <w:sz w:val="28"/>
          <w:szCs w:val="28"/>
        </w:rPr>
        <w:t xml:space="preserve"> οι </w:t>
      </w:r>
      <w:r w:rsidR="000F142D" w:rsidRPr="002151B3">
        <w:rPr>
          <w:b/>
          <w:sz w:val="28"/>
          <w:szCs w:val="28"/>
        </w:rPr>
        <w:t>εμπορικές ατομικές επιχειρήσεις χωρίς προσωπικ</w:t>
      </w:r>
      <w:r w:rsidRPr="002151B3">
        <w:rPr>
          <w:b/>
          <w:sz w:val="28"/>
          <w:szCs w:val="28"/>
        </w:rPr>
        <w:t>ό</w:t>
      </w:r>
      <w:r w:rsidR="000F142D" w:rsidRPr="002151B3">
        <w:rPr>
          <w:sz w:val="28"/>
          <w:szCs w:val="28"/>
        </w:rPr>
        <w:t xml:space="preserve"> για λόγους ισότιμης μεταχείρισης </w:t>
      </w:r>
      <w:r w:rsidR="00545FEC" w:rsidRPr="002151B3">
        <w:rPr>
          <w:sz w:val="28"/>
          <w:szCs w:val="28"/>
        </w:rPr>
        <w:t>από πλευράς κράτους με τις προσωπικές και κεφαλαιουχικές εταιρείες. Η ΕΣΕΕ εκφράζει τον προβληματισμό της για το γεγονός πως, από τη στιγμή που οι ασκούντες ατομική εμπορική επιχειρηματική δραστηριότητα υπόκεινται σε όλες τις φορολογικές επιβαρύνσεις μίας τυπικής επιχείρησης (</w:t>
      </w:r>
      <w:r w:rsidR="00545FEC" w:rsidRPr="002151B3">
        <w:rPr>
          <w:i/>
          <w:sz w:val="28"/>
          <w:szCs w:val="28"/>
        </w:rPr>
        <w:t>μη ισχύς αφορολόγητου ορίου, ειδική εισφορά αλληλεγγύης για ετήσια εισοδήματα άνω των 12.000 ευρώ, τέλος επιτηδεύματος, προκαταβολή φόρου εισοδήματος επόμενου έτους στο 100%, καταβολή δημοτικών τελών, έλλειψη προστατευτικού πλαισίου από κατασχέσεις/δεσμεύσεις λογαριασμών)</w:t>
      </w:r>
      <w:r w:rsidR="000F142D" w:rsidRPr="002151B3">
        <w:rPr>
          <w:i/>
          <w:sz w:val="28"/>
          <w:szCs w:val="28"/>
        </w:rPr>
        <w:t xml:space="preserve"> </w:t>
      </w:r>
      <w:r w:rsidR="00545FEC" w:rsidRPr="002151B3">
        <w:rPr>
          <w:sz w:val="28"/>
          <w:szCs w:val="28"/>
        </w:rPr>
        <w:t>στερούνται άμεσων ευεργετικών μέτρων, οι οποίες θα προσέδιδαν την απαραίτητη ελάχιστη ρευστότητα σε μία τόσο δύσκολη περίοδο.</w:t>
      </w:r>
      <w:r w:rsidR="00413BA5" w:rsidRPr="002151B3">
        <w:rPr>
          <w:sz w:val="28"/>
          <w:szCs w:val="28"/>
        </w:rPr>
        <w:t xml:space="preserve"> </w:t>
      </w:r>
    </w:p>
    <w:p w:rsidR="00F61D30" w:rsidRPr="002151B3" w:rsidRDefault="008A21BE" w:rsidP="000829EA">
      <w:pPr>
        <w:spacing w:after="120" w:line="276" w:lineRule="auto"/>
        <w:jc w:val="both"/>
        <w:rPr>
          <w:sz w:val="28"/>
          <w:szCs w:val="28"/>
        </w:rPr>
      </w:pPr>
      <w:r w:rsidRPr="002151B3">
        <w:rPr>
          <w:b/>
          <w:sz w:val="28"/>
          <w:szCs w:val="28"/>
        </w:rPr>
        <w:t>3.</w:t>
      </w:r>
      <w:r w:rsidRPr="002151B3">
        <w:rPr>
          <w:sz w:val="28"/>
          <w:szCs w:val="28"/>
        </w:rPr>
        <w:t xml:space="preserve"> </w:t>
      </w:r>
      <w:r w:rsidR="00F61D30" w:rsidRPr="002151B3">
        <w:rPr>
          <w:sz w:val="28"/>
          <w:szCs w:val="28"/>
        </w:rPr>
        <w:t xml:space="preserve">Μετάθεση της εφαρμογής του μέτρου της </w:t>
      </w:r>
      <w:r w:rsidR="00F61D30" w:rsidRPr="002151B3">
        <w:rPr>
          <w:b/>
          <w:sz w:val="28"/>
          <w:szCs w:val="28"/>
        </w:rPr>
        <w:t>υποχρεωτικής συγκέντρωσης του 30% του ετήσιου εισοδήματος</w:t>
      </w:r>
      <w:r w:rsidR="00F61D30" w:rsidRPr="002151B3">
        <w:rPr>
          <w:sz w:val="28"/>
          <w:szCs w:val="28"/>
        </w:rPr>
        <w:t xml:space="preserve"> των ελεύθερων επαγγελματιών </w:t>
      </w:r>
      <w:r w:rsidR="00F61D30" w:rsidRPr="002151B3">
        <w:rPr>
          <w:b/>
          <w:sz w:val="28"/>
          <w:szCs w:val="28"/>
        </w:rPr>
        <w:t>σε ηλεκτρονικές αποδείξεις</w:t>
      </w:r>
      <w:r w:rsidR="002C134F" w:rsidRPr="002151B3">
        <w:rPr>
          <w:sz w:val="28"/>
          <w:szCs w:val="28"/>
        </w:rPr>
        <w:t xml:space="preserve">, </w:t>
      </w:r>
      <w:r w:rsidR="0013457C" w:rsidRPr="002151B3">
        <w:rPr>
          <w:sz w:val="28"/>
          <w:szCs w:val="28"/>
        </w:rPr>
        <w:t>στις</w:t>
      </w:r>
      <w:r w:rsidR="00F61D30" w:rsidRPr="002151B3">
        <w:rPr>
          <w:sz w:val="28"/>
          <w:szCs w:val="28"/>
        </w:rPr>
        <w:t xml:space="preserve"> </w:t>
      </w:r>
      <w:r w:rsidR="00F61D30" w:rsidRPr="002151B3">
        <w:rPr>
          <w:b/>
          <w:sz w:val="28"/>
          <w:szCs w:val="28"/>
        </w:rPr>
        <w:t>1/1/2021</w:t>
      </w:r>
      <w:r w:rsidR="00F61D30" w:rsidRPr="002151B3">
        <w:rPr>
          <w:sz w:val="28"/>
          <w:szCs w:val="28"/>
        </w:rPr>
        <w:t>.</w:t>
      </w:r>
      <w:r w:rsidR="002C134F" w:rsidRPr="002151B3">
        <w:rPr>
          <w:sz w:val="28"/>
          <w:szCs w:val="28"/>
        </w:rPr>
        <w:t xml:space="preserve"> Περαιτέρω και στη βάση της ισότιμης μεταχείρισης</w:t>
      </w:r>
      <w:r w:rsidR="000829EA" w:rsidRPr="002151B3">
        <w:rPr>
          <w:sz w:val="28"/>
          <w:szCs w:val="28"/>
        </w:rPr>
        <w:t xml:space="preserve"> των φορολογουμένων</w:t>
      </w:r>
      <w:r w:rsidR="002C134F" w:rsidRPr="002151B3">
        <w:rPr>
          <w:sz w:val="28"/>
          <w:szCs w:val="28"/>
        </w:rPr>
        <w:t xml:space="preserve">, ακόμη ένα αίτημα που έχει επανειλημμένως τεθεί,  αποτυπώνεται  στη </w:t>
      </w:r>
      <w:r w:rsidR="002C134F" w:rsidRPr="002151B3">
        <w:rPr>
          <w:b/>
          <w:sz w:val="28"/>
          <w:szCs w:val="28"/>
          <w:u w:val="single"/>
        </w:rPr>
        <w:t xml:space="preserve">θέσπιση αφορολόγητου ορίου και για τους μη μισθωτούς, </w:t>
      </w:r>
      <w:r w:rsidR="002C134F" w:rsidRPr="002151B3">
        <w:rPr>
          <w:sz w:val="28"/>
          <w:szCs w:val="28"/>
        </w:rPr>
        <w:t>οι οποίοι επωμίζονται υπέρμετρα σε σχέση με την δυνατότητές τους βάρη.</w:t>
      </w:r>
    </w:p>
    <w:p w:rsidR="0013457C" w:rsidRPr="002151B3" w:rsidRDefault="008A21BE" w:rsidP="0013457C">
      <w:pPr>
        <w:spacing w:after="120" w:line="276" w:lineRule="auto"/>
        <w:jc w:val="both"/>
        <w:rPr>
          <w:sz w:val="28"/>
          <w:szCs w:val="28"/>
        </w:rPr>
      </w:pPr>
      <w:r w:rsidRPr="002151B3">
        <w:rPr>
          <w:b/>
          <w:sz w:val="28"/>
          <w:szCs w:val="28"/>
        </w:rPr>
        <w:t>4.</w:t>
      </w:r>
      <w:r w:rsidRPr="002151B3">
        <w:rPr>
          <w:sz w:val="28"/>
          <w:szCs w:val="28"/>
        </w:rPr>
        <w:t xml:space="preserve"> </w:t>
      </w:r>
      <w:r w:rsidR="00F61D30" w:rsidRPr="002151B3">
        <w:rPr>
          <w:sz w:val="28"/>
          <w:szCs w:val="28"/>
        </w:rPr>
        <w:t xml:space="preserve"> </w:t>
      </w:r>
      <w:r w:rsidR="0013457C" w:rsidRPr="002151B3">
        <w:rPr>
          <w:sz w:val="28"/>
          <w:szCs w:val="28"/>
        </w:rPr>
        <w:t xml:space="preserve">Η παράταση της καταληκτικής ημερομηνίας </w:t>
      </w:r>
      <w:r w:rsidR="0013457C" w:rsidRPr="002151B3">
        <w:rPr>
          <w:b/>
          <w:bCs/>
          <w:sz w:val="28"/>
          <w:szCs w:val="28"/>
        </w:rPr>
        <w:t xml:space="preserve">υποχρεωτικής αντικατάστασης των </w:t>
      </w:r>
      <w:r w:rsidR="004E1D77" w:rsidRPr="002151B3">
        <w:rPr>
          <w:b/>
          <w:bCs/>
          <w:sz w:val="28"/>
          <w:szCs w:val="28"/>
        </w:rPr>
        <w:t xml:space="preserve">ξεπερασμένων και </w:t>
      </w:r>
      <w:r w:rsidR="0013457C" w:rsidRPr="002151B3">
        <w:rPr>
          <w:b/>
          <w:bCs/>
          <w:sz w:val="28"/>
          <w:szCs w:val="28"/>
        </w:rPr>
        <w:t xml:space="preserve">ακατάλληλων </w:t>
      </w:r>
      <w:r w:rsidR="004E1D77" w:rsidRPr="002151B3">
        <w:rPr>
          <w:b/>
          <w:bCs/>
          <w:sz w:val="28"/>
          <w:szCs w:val="28"/>
        </w:rPr>
        <w:t xml:space="preserve">πλέον </w:t>
      </w:r>
      <w:r w:rsidR="0013457C" w:rsidRPr="002151B3">
        <w:rPr>
          <w:b/>
          <w:bCs/>
          <w:sz w:val="28"/>
          <w:szCs w:val="28"/>
        </w:rPr>
        <w:t>ταμειακών μηχανών των επιχειρήσεων (ΦΗΜ)</w:t>
      </w:r>
      <w:r w:rsidR="0013457C" w:rsidRPr="002151B3">
        <w:rPr>
          <w:sz w:val="28"/>
          <w:szCs w:val="28"/>
        </w:rPr>
        <w:t xml:space="preserve"> κατά 2 μήνες, από 31/5/2020 στις </w:t>
      </w:r>
      <w:r w:rsidR="0013457C" w:rsidRPr="002151B3">
        <w:rPr>
          <w:b/>
          <w:bCs/>
          <w:sz w:val="28"/>
          <w:szCs w:val="28"/>
        </w:rPr>
        <w:t>31/7/2020</w:t>
      </w:r>
      <w:r w:rsidR="004E1D77" w:rsidRPr="002151B3">
        <w:rPr>
          <w:sz w:val="28"/>
          <w:szCs w:val="28"/>
        </w:rPr>
        <w:t xml:space="preserve"> (Α.1100/2020 Απόφαση Δκτή ΑΑΔΕ),</w:t>
      </w:r>
      <w:r w:rsidR="0013457C" w:rsidRPr="002151B3">
        <w:rPr>
          <w:sz w:val="28"/>
          <w:szCs w:val="28"/>
        </w:rPr>
        <w:t xml:space="preserve"> δίνει μεν μία πρόσκαιρη λύση αλλά δεν διευθετεί με αποφασιστικό τ</w:t>
      </w:r>
      <w:r w:rsidR="004E1D77" w:rsidRPr="002151B3">
        <w:rPr>
          <w:sz w:val="28"/>
          <w:szCs w:val="28"/>
        </w:rPr>
        <w:t>ρόπο</w:t>
      </w:r>
      <w:r w:rsidR="0013457C" w:rsidRPr="002151B3">
        <w:rPr>
          <w:sz w:val="28"/>
          <w:szCs w:val="28"/>
        </w:rPr>
        <w:t xml:space="preserve"> το ζήτημα που έχει ανακύψει</w:t>
      </w:r>
      <w:r w:rsidR="004E1D77" w:rsidRPr="002151B3">
        <w:rPr>
          <w:sz w:val="28"/>
          <w:szCs w:val="28"/>
        </w:rPr>
        <w:t xml:space="preserve"> λόγω της πανδημίας</w:t>
      </w:r>
      <w:r w:rsidR="0013457C" w:rsidRPr="002151B3">
        <w:rPr>
          <w:sz w:val="28"/>
          <w:szCs w:val="28"/>
        </w:rPr>
        <w:t>. Ο επιχειρηματικός κόσμος κινούμενος σε αχαρτογράφητα νερά, όσον αφορά στην επαναδραστηριοποίησή του, αλλά πολύ περισσότερο στις επιπτώσεις και στην οριστική εξάλειψη της υφιστάμενης υγειονομικής κρίσης, δεν χρειάζεται τη δεδομένη χρονική στιγμή επιπρόσθετη πίεση κ</w:t>
      </w:r>
      <w:r w:rsidR="004E1D77" w:rsidRPr="002151B3">
        <w:rPr>
          <w:sz w:val="28"/>
          <w:szCs w:val="28"/>
        </w:rPr>
        <w:t>αι επιβολή κι άλλων</w:t>
      </w:r>
      <w:r w:rsidR="0013457C" w:rsidRPr="002151B3">
        <w:rPr>
          <w:sz w:val="28"/>
          <w:szCs w:val="28"/>
        </w:rPr>
        <w:t xml:space="preserve"> βαρών</w:t>
      </w:r>
      <w:r w:rsidR="004E1D77" w:rsidRPr="002151B3">
        <w:rPr>
          <w:sz w:val="28"/>
          <w:szCs w:val="28"/>
        </w:rPr>
        <w:t xml:space="preserve"> και υποχρεώσεων</w:t>
      </w:r>
      <w:r w:rsidR="0013457C" w:rsidRPr="002151B3">
        <w:rPr>
          <w:sz w:val="28"/>
          <w:szCs w:val="28"/>
        </w:rPr>
        <w:t xml:space="preserve">. Η τρέχουσα συγκυρία καθιστά αδήριτη ανάγκη την αποδοχή της πρότασης της ΕΣΕΕ για αντικατάσταση των ακατάλληλων ΦΗΜ (Φορολογικών Ηλεκτρονικών Μηχανισμών) </w:t>
      </w:r>
      <w:r w:rsidR="00142D9E" w:rsidRPr="002151B3">
        <w:rPr>
          <w:b/>
          <w:bCs/>
          <w:sz w:val="28"/>
          <w:szCs w:val="28"/>
        </w:rPr>
        <w:t>έως</w:t>
      </w:r>
      <w:r w:rsidR="0013457C" w:rsidRPr="002151B3">
        <w:rPr>
          <w:b/>
          <w:bCs/>
          <w:sz w:val="28"/>
          <w:szCs w:val="28"/>
        </w:rPr>
        <w:t xml:space="preserve"> </w:t>
      </w:r>
      <w:r w:rsidR="0013457C" w:rsidRPr="002151B3">
        <w:rPr>
          <w:b/>
          <w:bCs/>
          <w:sz w:val="28"/>
          <w:szCs w:val="28"/>
        </w:rPr>
        <w:lastRenderedPageBreak/>
        <w:t xml:space="preserve">31/12/2020 </w:t>
      </w:r>
      <w:r w:rsidR="0013457C" w:rsidRPr="002151B3">
        <w:rPr>
          <w:sz w:val="28"/>
          <w:szCs w:val="28"/>
        </w:rPr>
        <w:t>και πιθανή επιδότηση από πόρους ΕΣΠΑ της αναγκαίας αναβάθμισης, προκειμένου να δοθεί ο απαιτούμ</w:t>
      </w:r>
      <w:r w:rsidR="00142D9E" w:rsidRPr="002151B3">
        <w:rPr>
          <w:sz w:val="28"/>
          <w:szCs w:val="28"/>
        </w:rPr>
        <w:t>ενος χρόνος στις επιχ</w:t>
      </w:r>
      <w:r w:rsidR="004E1D77" w:rsidRPr="002151B3">
        <w:rPr>
          <w:sz w:val="28"/>
          <w:szCs w:val="28"/>
        </w:rPr>
        <w:t>ειρήσεις να επιστρέψουν πρώτα στην κανονική λειτουργία</w:t>
      </w:r>
      <w:r w:rsidR="0013457C" w:rsidRPr="002151B3">
        <w:rPr>
          <w:sz w:val="28"/>
          <w:szCs w:val="28"/>
        </w:rPr>
        <w:t xml:space="preserve">. </w:t>
      </w:r>
    </w:p>
    <w:p w:rsidR="0066760E" w:rsidRPr="002151B3" w:rsidRDefault="00F61D30" w:rsidP="000829EA">
      <w:pPr>
        <w:spacing w:after="120" w:line="276" w:lineRule="auto"/>
        <w:jc w:val="both"/>
        <w:rPr>
          <w:sz w:val="28"/>
          <w:szCs w:val="28"/>
        </w:rPr>
      </w:pPr>
      <w:r w:rsidRPr="002151B3">
        <w:rPr>
          <w:sz w:val="28"/>
          <w:szCs w:val="28"/>
        </w:rPr>
        <w:t>Η  επιβολή προστίμου σε περίπτωση μη συμμόρφωσης με την ως άνω απόφαση της φορολογική διοίκησης αλλά πολύ περισσότερο το γεγονός πως θα προστεθεί στα ήδη αμέτρητα προβλήματα των επιτηδευματιών μία ακόμη υποχρέωση, συνιστούν σημαντικές παραμέτρους που χρήζουν άμεσης αναθεώρησης. Τη δεδομένη χρονική στιγμή όπου οι επιχειρήσεις μετρούν τις πληγές τους και σχεδιάζουν την επάνοδό τους στην κανονικότητα</w:t>
      </w:r>
      <w:r w:rsidR="004E1D77" w:rsidRPr="002151B3">
        <w:rPr>
          <w:sz w:val="28"/>
          <w:szCs w:val="28"/>
        </w:rPr>
        <w:t>,</w:t>
      </w:r>
      <w:r w:rsidRPr="002151B3">
        <w:rPr>
          <w:sz w:val="28"/>
          <w:szCs w:val="28"/>
        </w:rPr>
        <w:t xml:space="preserve"> οι κρατικές παρεμβάσεις θα πρέπει να γίνονται με γνώμονα τη διευκόλυνση του επιχειρείν και τη διασφάλιση ευνοϊκότερων όρων άσκησής του.</w:t>
      </w:r>
    </w:p>
    <w:p w:rsidR="00F61D30" w:rsidRPr="002151B3" w:rsidRDefault="008A21BE" w:rsidP="000829EA">
      <w:pPr>
        <w:spacing w:after="120" w:line="276" w:lineRule="auto"/>
        <w:jc w:val="both"/>
        <w:rPr>
          <w:sz w:val="28"/>
          <w:szCs w:val="28"/>
        </w:rPr>
      </w:pPr>
      <w:r w:rsidRPr="002151B3">
        <w:rPr>
          <w:b/>
          <w:sz w:val="28"/>
          <w:szCs w:val="28"/>
        </w:rPr>
        <w:t>5.</w:t>
      </w:r>
      <w:r w:rsidRPr="002151B3">
        <w:rPr>
          <w:sz w:val="28"/>
          <w:szCs w:val="28"/>
        </w:rPr>
        <w:t xml:space="preserve"> </w:t>
      </w:r>
      <w:r w:rsidR="00F61D30" w:rsidRPr="002151B3">
        <w:rPr>
          <w:sz w:val="28"/>
          <w:szCs w:val="28"/>
        </w:rPr>
        <w:t xml:space="preserve">Από τη στιγμή που στους </w:t>
      </w:r>
      <w:r w:rsidR="000829EA" w:rsidRPr="002151B3">
        <w:rPr>
          <w:sz w:val="28"/>
          <w:szCs w:val="28"/>
        </w:rPr>
        <w:t>πληττόμενους</w:t>
      </w:r>
      <w:r w:rsidR="00F61D30" w:rsidRPr="002151B3">
        <w:rPr>
          <w:sz w:val="28"/>
          <w:szCs w:val="28"/>
        </w:rPr>
        <w:t xml:space="preserve"> </w:t>
      </w:r>
      <w:r w:rsidR="000829EA" w:rsidRPr="002151B3">
        <w:rPr>
          <w:sz w:val="28"/>
          <w:szCs w:val="28"/>
        </w:rPr>
        <w:t xml:space="preserve">από την πανδημία </w:t>
      </w:r>
      <w:r w:rsidR="00F61D30" w:rsidRPr="002151B3">
        <w:rPr>
          <w:sz w:val="28"/>
          <w:szCs w:val="28"/>
        </w:rPr>
        <w:t>ΚΑΔ π</w:t>
      </w:r>
      <w:r w:rsidR="004A2BD5" w:rsidRPr="002151B3">
        <w:rPr>
          <w:sz w:val="28"/>
          <w:szCs w:val="28"/>
        </w:rPr>
        <w:t>εριλαμβάνονται και εκείνες οι επιχειρήσεις που</w:t>
      </w:r>
      <w:r w:rsidR="002C134F" w:rsidRPr="002151B3">
        <w:rPr>
          <w:sz w:val="28"/>
          <w:szCs w:val="28"/>
        </w:rPr>
        <w:t xml:space="preserve"> </w:t>
      </w:r>
      <w:r w:rsidR="00F61D30" w:rsidRPr="002151B3">
        <w:rPr>
          <w:sz w:val="28"/>
          <w:szCs w:val="28"/>
        </w:rPr>
        <w:t xml:space="preserve">εμπορεύονται </w:t>
      </w:r>
      <w:r w:rsidR="00F61D30" w:rsidRPr="002151B3">
        <w:rPr>
          <w:b/>
          <w:sz w:val="28"/>
          <w:szCs w:val="28"/>
        </w:rPr>
        <w:t>Γουναρικά Είδη</w:t>
      </w:r>
      <w:r w:rsidR="00F61D30" w:rsidRPr="002151B3">
        <w:rPr>
          <w:sz w:val="28"/>
          <w:szCs w:val="28"/>
        </w:rPr>
        <w:t xml:space="preserve"> και προϊόντα </w:t>
      </w:r>
      <w:r w:rsidR="00F61D30" w:rsidRPr="002151B3">
        <w:rPr>
          <w:b/>
          <w:sz w:val="28"/>
          <w:szCs w:val="28"/>
        </w:rPr>
        <w:t>Αργυροχρυσοχοΐας</w:t>
      </w:r>
      <w:r w:rsidR="00F61D30" w:rsidRPr="002151B3">
        <w:rPr>
          <w:sz w:val="28"/>
          <w:szCs w:val="28"/>
        </w:rPr>
        <w:t xml:space="preserve"> (χονδρική &amp; λιανική πώληση), </w:t>
      </w:r>
      <w:r w:rsidR="002C134F" w:rsidRPr="002151B3">
        <w:rPr>
          <w:b/>
          <w:sz w:val="28"/>
          <w:szCs w:val="28"/>
        </w:rPr>
        <w:t>η διατήρηση</w:t>
      </w:r>
      <w:r w:rsidR="00F61D30" w:rsidRPr="002151B3">
        <w:rPr>
          <w:b/>
          <w:sz w:val="28"/>
          <w:szCs w:val="28"/>
        </w:rPr>
        <w:t xml:space="preserve"> του παράλογου φόρου πολυτελείας 10%</w:t>
      </w:r>
      <w:r w:rsidR="00F61D30" w:rsidRPr="002151B3">
        <w:rPr>
          <w:sz w:val="28"/>
          <w:szCs w:val="28"/>
        </w:rPr>
        <w:t xml:space="preserve"> επί των συγκεκριμένων προϊόντων (σήμερα εφαρμόζεται για τα γουναρικά είδη από το 1</w:t>
      </w:r>
      <w:r w:rsidR="00F61D30" w:rsidRPr="002151B3">
        <w:rPr>
          <w:sz w:val="28"/>
          <w:szCs w:val="28"/>
          <w:vertAlign w:val="superscript"/>
        </w:rPr>
        <w:t>ο</w:t>
      </w:r>
      <w:r w:rsidR="00F61D30" w:rsidRPr="002151B3">
        <w:rPr>
          <w:sz w:val="28"/>
          <w:szCs w:val="28"/>
        </w:rPr>
        <w:t xml:space="preserve"> ευρώ </w:t>
      </w:r>
      <w:r w:rsidR="000829EA" w:rsidRPr="002151B3">
        <w:rPr>
          <w:sz w:val="28"/>
          <w:szCs w:val="28"/>
        </w:rPr>
        <w:t xml:space="preserve">αξίας του αγαθού </w:t>
      </w:r>
      <w:r w:rsidR="00F61D30" w:rsidRPr="002151B3">
        <w:rPr>
          <w:sz w:val="28"/>
          <w:szCs w:val="28"/>
        </w:rPr>
        <w:t>και για τα κοσμήματα από τα 1.000 ευρώ αξίας τους και  πάνω)</w:t>
      </w:r>
      <w:r w:rsidR="002C134F" w:rsidRPr="002151B3">
        <w:rPr>
          <w:sz w:val="28"/>
          <w:szCs w:val="28"/>
        </w:rPr>
        <w:t xml:space="preserve"> </w:t>
      </w:r>
      <w:r w:rsidR="00603855" w:rsidRPr="002151B3">
        <w:rPr>
          <w:sz w:val="28"/>
          <w:szCs w:val="28"/>
        </w:rPr>
        <w:t xml:space="preserve">και ο οποίος αποφέρει ελάχιστα δημοσιονομικά έσοδα, </w:t>
      </w:r>
      <w:r w:rsidR="002C134F" w:rsidRPr="002151B3">
        <w:rPr>
          <w:sz w:val="28"/>
          <w:szCs w:val="28"/>
        </w:rPr>
        <w:t xml:space="preserve">αποτελεί </w:t>
      </w:r>
      <w:r w:rsidR="000829EA" w:rsidRPr="002151B3">
        <w:rPr>
          <w:sz w:val="28"/>
          <w:szCs w:val="28"/>
        </w:rPr>
        <w:t>αδικαιολόγητη</w:t>
      </w:r>
      <w:r w:rsidR="004E1D77" w:rsidRPr="002151B3">
        <w:rPr>
          <w:sz w:val="28"/>
          <w:szCs w:val="28"/>
        </w:rPr>
        <w:t xml:space="preserve"> και αχρείαστη επιβάρυνση και μάλιστα σε κλάδους εξαγωγικά προσανατολισμένους</w:t>
      </w:r>
      <w:r w:rsidR="002C134F" w:rsidRPr="002151B3">
        <w:rPr>
          <w:sz w:val="28"/>
          <w:szCs w:val="28"/>
        </w:rPr>
        <w:t xml:space="preserve">. </w:t>
      </w:r>
    </w:p>
    <w:p w:rsidR="005969FF" w:rsidRPr="002151B3" w:rsidRDefault="008A21BE" w:rsidP="000829EA">
      <w:pPr>
        <w:spacing w:after="120" w:line="276" w:lineRule="auto"/>
        <w:jc w:val="both"/>
        <w:rPr>
          <w:sz w:val="28"/>
          <w:szCs w:val="28"/>
        </w:rPr>
      </w:pPr>
      <w:r w:rsidRPr="002151B3">
        <w:rPr>
          <w:b/>
          <w:sz w:val="28"/>
          <w:szCs w:val="28"/>
        </w:rPr>
        <w:t>6.</w:t>
      </w:r>
      <w:r w:rsidRPr="002151B3">
        <w:rPr>
          <w:sz w:val="28"/>
          <w:szCs w:val="28"/>
        </w:rPr>
        <w:t xml:space="preserve"> </w:t>
      </w:r>
      <w:r w:rsidR="00876763" w:rsidRPr="002151B3">
        <w:rPr>
          <w:b/>
          <w:sz w:val="28"/>
          <w:szCs w:val="28"/>
        </w:rPr>
        <w:t>Για τη</w:t>
      </w:r>
      <w:r w:rsidR="00876763" w:rsidRPr="002151B3">
        <w:rPr>
          <w:sz w:val="28"/>
          <w:szCs w:val="28"/>
        </w:rPr>
        <w:t xml:space="preserve"> </w:t>
      </w:r>
      <w:r w:rsidR="00F61D30" w:rsidRPr="002151B3">
        <w:rPr>
          <w:b/>
          <w:sz w:val="28"/>
          <w:szCs w:val="28"/>
        </w:rPr>
        <w:t>νησιωτική Ελλάδα</w:t>
      </w:r>
      <w:r w:rsidR="00F61D30" w:rsidRPr="002151B3">
        <w:rPr>
          <w:sz w:val="28"/>
          <w:szCs w:val="28"/>
        </w:rPr>
        <w:t xml:space="preserve"> όπου ο Τουρισμός αναμένεται να σημειώσει κατακόρυφη πτώση τη φετινή τουριστική σεζόν, κρίνεται αναγκαίο όσο ποτέ άλλοτε η </w:t>
      </w:r>
      <w:r w:rsidR="00F61D30" w:rsidRPr="002151B3">
        <w:rPr>
          <w:b/>
          <w:sz w:val="28"/>
          <w:szCs w:val="28"/>
        </w:rPr>
        <w:t>επαναφορά του ειδικού καθεστώτος ΦΠΑ</w:t>
      </w:r>
      <w:r w:rsidR="00F61D30" w:rsidRPr="002151B3">
        <w:rPr>
          <w:sz w:val="28"/>
          <w:szCs w:val="28"/>
        </w:rPr>
        <w:t xml:space="preserve"> (μειωμένοι κατά 30% συντελεστές ΦΠΑ σε σχέση με την ηπειρωτική Ελλάδα: κανονικός συντελεστής 17%, μειωμένος: 9% και υπερμειωμένος: 4%) και η εξομοίωση με το ήδη εφαρμοζόμενο σήμερα καθεστώς για τα νησιά με ιδιαίτερα αυξημένες προσφυγικές ροές. </w:t>
      </w:r>
      <w:r w:rsidR="005D5E4D" w:rsidRPr="002151B3">
        <w:rPr>
          <w:sz w:val="28"/>
          <w:szCs w:val="28"/>
        </w:rPr>
        <w:t>Το συγκεκριμένο μέτρο μάλιστα, ενόψει των ειδικών συνθηκών του κορωνοϊού, θεωρούμε ότι θα μπορούσε να καταβληθεί η σχετική π</w:t>
      </w:r>
      <w:r w:rsidR="00BD7BD6" w:rsidRPr="002151B3">
        <w:rPr>
          <w:sz w:val="28"/>
          <w:szCs w:val="28"/>
        </w:rPr>
        <w:t>ροσπάθεια ώστε, μετά από</w:t>
      </w:r>
      <w:r w:rsidR="005D5E4D" w:rsidRPr="002151B3">
        <w:rPr>
          <w:sz w:val="28"/>
          <w:szCs w:val="28"/>
        </w:rPr>
        <w:t xml:space="preserve"> τροποποίηση της κοινοτικής νομοθεσίας, να επεκταθεί σε όλα τα νησιά της χώρας</w:t>
      </w:r>
      <w:r w:rsidR="004A2BD5" w:rsidRPr="002151B3">
        <w:rPr>
          <w:sz w:val="28"/>
          <w:szCs w:val="28"/>
        </w:rPr>
        <w:t xml:space="preserve">.  </w:t>
      </w:r>
      <w:r w:rsidR="00F61D30" w:rsidRPr="002151B3">
        <w:rPr>
          <w:sz w:val="28"/>
          <w:szCs w:val="28"/>
        </w:rPr>
        <w:t xml:space="preserve">Το πλέον ενδεδειγμένο μέτρο, έστω και μερικής ανακούφισης των δυσβάσταχτων συνεπειών της πανδημίας και του οποίου οι ευεργετικές συνέπειες θα αποτυπωθούν στην καθημερινότητα νοικοκυριών και επιχειρήσεων, είναι εκείνο της μείωσης του ΦΠΑ αγαθών και υπηρεσιών. </w:t>
      </w:r>
    </w:p>
    <w:p w:rsidR="000829EA" w:rsidRPr="002151B3" w:rsidRDefault="008A21BE" w:rsidP="0066760E">
      <w:pPr>
        <w:spacing w:after="120"/>
        <w:jc w:val="both"/>
        <w:rPr>
          <w:sz w:val="28"/>
          <w:szCs w:val="28"/>
        </w:rPr>
      </w:pPr>
      <w:r w:rsidRPr="002151B3">
        <w:rPr>
          <w:b/>
          <w:sz w:val="28"/>
          <w:szCs w:val="28"/>
        </w:rPr>
        <w:lastRenderedPageBreak/>
        <w:t xml:space="preserve">7. </w:t>
      </w:r>
      <w:r w:rsidR="00876763" w:rsidRPr="002151B3">
        <w:rPr>
          <w:b/>
          <w:sz w:val="28"/>
          <w:szCs w:val="28"/>
        </w:rPr>
        <w:t>Ρ</w:t>
      </w:r>
      <w:r w:rsidR="00F61D30" w:rsidRPr="002151B3">
        <w:rPr>
          <w:b/>
          <w:sz w:val="28"/>
          <w:szCs w:val="28"/>
        </w:rPr>
        <w:t xml:space="preserve">ύθμιση ληξιπρόθεσμων οφειλών </w:t>
      </w:r>
      <w:r w:rsidR="0066760E" w:rsidRPr="002151B3">
        <w:rPr>
          <w:b/>
          <w:sz w:val="28"/>
          <w:szCs w:val="28"/>
        </w:rPr>
        <w:t xml:space="preserve">σε Εφορίες </w:t>
      </w:r>
      <w:r w:rsidR="00F61D30" w:rsidRPr="002151B3">
        <w:rPr>
          <w:sz w:val="28"/>
          <w:szCs w:val="28"/>
        </w:rPr>
        <w:t>(</w:t>
      </w:r>
      <w:r w:rsidR="000829EA" w:rsidRPr="002151B3">
        <w:rPr>
          <w:sz w:val="28"/>
          <w:szCs w:val="28"/>
        </w:rPr>
        <w:t xml:space="preserve">ρύθμιση τμηματικής καταβολής δόσεων των </w:t>
      </w:r>
      <w:r w:rsidR="00F61D30" w:rsidRPr="002151B3">
        <w:rPr>
          <w:sz w:val="28"/>
          <w:szCs w:val="28"/>
        </w:rPr>
        <w:t xml:space="preserve">ν. 4611/2019 → 120 δόσεις &amp; </w:t>
      </w:r>
      <w:r w:rsidR="000829EA" w:rsidRPr="002151B3">
        <w:rPr>
          <w:sz w:val="28"/>
          <w:szCs w:val="28"/>
        </w:rPr>
        <w:t>ν.</w:t>
      </w:r>
      <w:r w:rsidR="00322F82" w:rsidRPr="002151B3">
        <w:rPr>
          <w:sz w:val="28"/>
          <w:szCs w:val="28"/>
        </w:rPr>
        <w:t xml:space="preserve"> 4646/2019 → νέα Πάγια Ρύθμιση).</w:t>
      </w:r>
    </w:p>
    <w:p w:rsidR="00603855" w:rsidRPr="002151B3" w:rsidRDefault="00603855" w:rsidP="00834E6D">
      <w:pPr>
        <w:spacing w:after="120"/>
        <w:jc w:val="both"/>
        <w:rPr>
          <w:rFonts w:eastAsia="Times New Roman"/>
          <w:sz w:val="28"/>
          <w:szCs w:val="28"/>
        </w:rPr>
      </w:pPr>
      <w:r w:rsidRPr="002151B3">
        <w:rPr>
          <w:rFonts w:eastAsia="Times New Roman"/>
          <w:sz w:val="28"/>
          <w:szCs w:val="28"/>
          <w:u w:val="single"/>
        </w:rPr>
        <w:t>Προτείνουμε την παρακάτω λύση:</w:t>
      </w:r>
    </w:p>
    <w:p w:rsidR="000829EA" w:rsidRPr="002151B3" w:rsidRDefault="00603855" w:rsidP="00834E6D">
      <w:pPr>
        <w:spacing w:after="120"/>
        <w:jc w:val="both"/>
        <w:rPr>
          <w:rFonts w:eastAsia="Times New Roman"/>
          <w:sz w:val="28"/>
          <w:szCs w:val="28"/>
        </w:rPr>
      </w:pPr>
      <w:r w:rsidRPr="002151B3">
        <w:rPr>
          <w:rFonts w:eastAsia="Times New Roman"/>
          <w:sz w:val="28"/>
          <w:szCs w:val="28"/>
        </w:rPr>
        <w:t>Τ</w:t>
      </w:r>
      <w:r w:rsidR="000829EA" w:rsidRPr="002151B3">
        <w:rPr>
          <w:rFonts w:eastAsia="Times New Roman"/>
          <w:sz w:val="28"/>
          <w:szCs w:val="28"/>
        </w:rPr>
        <w:t xml:space="preserve">ην επέκταση της νέας πάγιας ρύθμισης οφειλών προς </w:t>
      </w:r>
      <w:r w:rsidR="00137284" w:rsidRPr="002151B3">
        <w:rPr>
          <w:rFonts w:eastAsia="Times New Roman"/>
          <w:sz w:val="28"/>
          <w:szCs w:val="28"/>
        </w:rPr>
        <w:t>την Εφορία</w:t>
      </w:r>
      <w:r w:rsidR="000829EA" w:rsidRPr="002151B3">
        <w:rPr>
          <w:rFonts w:eastAsia="Times New Roman"/>
          <w:sz w:val="28"/>
          <w:szCs w:val="28"/>
        </w:rPr>
        <w:t xml:space="preserve"> από </w:t>
      </w:r>
      <w:r w:rsidR="00137284" w:rsidRPr="002151B3">
        <w:rPr>
          <w:rFonts w:eastAsia="Times New Roman"/>
          <w:sz w:val="28"/>
          <w:szCs w:val="28"/>
        </w:rPr>
        <w:t>24</w:t>
      </w:r>
      <w:r w:rsidR="000829EA" w:rsidRPr="002151B3">
        <w:rPr>
          <w:rFonts w:eastAsia="Times New Roman"/>
          <w:sz w:val="28"/>
          <w:szCs w:val="28"/>
        </w:rPr>
        <w:t xml:space="preserve"> σε </w:t>
      </w:r>
      <w:r w:rsidR="00137284" w:rsidRPr="002151B3">
        <w:rPr>
          <w:rFonts w:eastAsia="Times New Roman"/>
          <w:sz w:val="28"/>
          <w:szCs w:val="28"/>
        </w:rPr>
        <w:t>48</w:t>
      </w:r>
      <w:r w:rsidR="000829EA" w:rsidRPr="002151B3">
        <w:rPr>
          <w:rFonts w:eastAsia="Times New Roman"/>
          <w:sz w:val="28"/>
          <w:szCs w:val="28"/>
        </w:rPr>
        <w:t xml:space="preserve"> δόσεις, </w:t>
      </w:r>
      <w:r w:rsidRPr="002151B3">
        <w:rPr>
          <w:rFonts w:eastAsia="Times New Roman"/>
          <w:sz w:val="28"/>
          <w:szCs w:val="28"/>
        </w:rPr>
        <w:t xml:space="preserve">προκειμένου να υπαχθούν οι μελλοντικές φορολογικές βεβαιωμένες οφειλές που δεν θα μπορούν να καταβληθούν λόγω </w:t>
      </w:r>
      <w:r w:rsidRPr="002151B3">
        <w:rPr>
          <w:rFonts w:eastAsia="Times New Roman"/>
          <w:sz w:val="28"/>
          <w:szCs w:val="28"/>
          <w:lang w:val="en-US"/>
        </w:rPr>
        <w:t>COVID</w:t>
      </w:r>
      <w:r w:rsidRPr="002151B3">
        <w:rPr>
          <w:rFonts w:eastAsia="Times New Roman"/>
          <w:sz w:val="28"/>
          <w:szCs w:val="28"/>
        </w:rPr>
        <w:t xml:space="preserve"> 19. Παράλληλα, για τις ήδη ενταγμένες, σε πρόγραμμα τμηματικής ρύθμισης (120 δόσεις), ληξιπρόθεσμες οφειλές που δεν τηρήθηκε η καταβολή τους λόγω πανδημίας, θα πρέπει να δοθεί εξαμηνιαία παράταση της καταβολής τους, λόγω της οικονομικής δυσπραγίας του εξαμήνου Μαρτίου - Αυγούστου 2020, με αντίστοιχη μελλοντική επέκταση τόσο του αριθμού των δόσεων (</w:t>
      </w:r>
      <w:r w:rsidRPr="002151B3">
        <w:rPr>
          <w:rFonts w:eastAsia="Times New Roman"/>
          <w:sz w:val="28"/>
          <w:szCs w:val="28"/>
          <w:lang w:val="en-US"/>
        </w:rPr>
        <w:t>max</w:t>
      </w:r>
      <w:r w:rsidRPr="002151B3">
        <w:rPr>
          <w:rFonts w:eastAsia="Times New Roman"/>
          <w:sz w:val="28"/>
          <w:szCs w:val="28"/>
        </w:rPr>
        <w:t xml:space="preserve"> σε 126 δόσεις) όσο και της χρονικής/ημερολογιακής επέκτασης της ρύθμισης.</w:t>
      </w:r>
    </w:p>
    <w:p w:rsidR="00F61D30" w:rsidRPr="002151B3" w:rsidRDefault="008A21BE" w:rsidP="00834E6D">
      <w:pPr>
        <w:spacing w:after="120"/>
        <w:jc w:val="both"/>
        <w:rPr>
          <w:sz w:val="28"/>
          <w:szCs w:val="28"/>
        </w:rPr>
      </w:pPr>
      <w:r w:rsidRPr="002151B3">
        <w:rPr>
          <w:b/>
          <w:sz w:val="28"/>
          <w:szCs w:val="28"/>
        </w:rPr>
        <w:t>8</w:t>
      </w:r>
      <w:r w:rsidRPr="002151B3">
        <w:rPr>
          <w:sz w:val="28"/>
          <w:szCs w:val="28"/>
        </w:rPr>
        <w:t xml:space="preserve">. </w:t>
      </w:r>
      <w:r w:rsidR="00F61D30" w:rsidRPr="002151B3">
        <w:rPr>
          <w:b/>
          <w:sz w:val="28"/>
          <w:szCs w:val="28"/>
        </w:rPr>
        <w:t>Επίσπευση της εφαρμογής της ευνοϊκότερης φορολογ</w:t>
      </w:r>
      <w:r w:rsidRPr="002151B3">
        <w:rPr>
          <w:b/>
          <w:sz w:val="28"/>
          <w:szCs w:val="28"/>
        </w:rPr>
        <w:t xml:space="preserve">ικής κλίμακας των </w:t>
      </w:r>
      <w:r w:rsidR="00F61D30" w:rsidRPr="002151B3">
        <w:rPr>
          <w:b/>
          <w:sz w:val="28"/>
          <w:szCs w:val="28"/>
        </w:rPr>
        <w:t>ατομικών επιχειρήσεων</w:t>
      </w:r>
      <w:r w:rsidR="00F61D30" w:rsidRPr="002151B3">
        <w:rPr>
          <w:sz w:val="28"/>
          <w:szCs w:val="28"/>
        </w:rPr>
        <w:t xml:space="preserve"> για τα κέρδη του 2019 και όχι για εκείνα του 2020. Η μείωση της φορολογικής επιβάρυνσης του πρώτου εισαγωγικού κλιμακίου εισοδήματος των 10.000 ευρώ από το 22% στο 9% θα συνεισφέρει στην προσπάθεια ταχύτερης </w:t>
      </w:r>
      <w:r w:rsidR="00137284" w:rsidRPr="002151B3">
        <w:rPr>
          <w:sz w:val="28"/>
          <w:szCs w:val="28"/>
        </w:rPr>
        <w:t xml:space="preserve">ανάκαμψης και επαναφοράς </w:t>
      </w:r>
      <w:r w:rsidR="00F61D30" w:rsidRPr="002151B3">
        <w:rPr>
          <w:sz w:val="28"/>
          <w:szCs w:val="28"/>
        </w:rPr>
        <w:t xml:space="preserve">των μικρότερων επιχειρήσεων (όχι τα νομικά πρόσωπα/οντότητες) στην κανονικότητα και στην αποκατάσταση της ζημιάς που έχουν υποστεί λόγω του </w:t>
      </w:r>
      <w:r w:rsidR="00F61D30" w:rsidRPr="002151B3">
        <w:rPr>
          <w:sz w:val="28"/>
          <w:szCs w:val="28"/>
          <w:lang w:val="en-US"/>
        </w:rPr>
        <w:t>COVID</w:t>
      </w:r>
      <w:r w:rsidR="00F61D30" w:rsidRPr="002151B3">
        <w:rPr>
          <w:sz w:val="28"/>
          <w:szCs w:val="28"/>
        </w:rPr>
        <w:t xml:space="preserve"> 19. Αυτό πο</w:t>
      </w:r>
      <w:r w:rsidRPr="002151B3">
        <w:rPr>
          <w:sz w:val="28"/>
          <w:szCs w:val="28"/>
        </w:rPr>
        <w:t>υ ζητάμε είναι οι επιχειρηματίες</w:t>
      </w:r>
      <w:r w:rsidR="00F61D30" w:rsidRPr="002151B3">
        <w:rPr>
          <w:sz w:val="28"/>
          <w:szCs w:val="28"/>
        </w:rPr>
        <w:t xml:space="preserve"> να δουν από φέτος και όχι του χρόνου στα εκκαθαριστικά σημειώματα της Εφορίας χαμηλότερους φόρους, για να μπορέσουν να ανασυνταχθούν και να προγραμματίσουν πιο ορθολογικά τις επόμενες ενέργειές τους.</w:t>
      </w:r>
    </w:p>
    <w:p w:rsidR="00F61D30" w:rsidRPr="002151B3" w:rsidRDefault="008A21BE" w:rsidP="00834E6D">
      <w:pPr>
        <w:spacing w:after="120"/>
        <w:jc w:val="both"/>
        <w:rPr>
          <w:sz w:val="28"/>
          <w:szCs w:val="28"/>
        </w:rPr>
      </w:pPr>
      <w:r w:rsidRPr="002151B3">
        <w:rPr>
          <w:b/>
          <w:sz w:val="28"/>
          <w:szCs w:val="28"/>
        </w:rPr>
        <w:t>9</w:t>
      </w:r>
      <w:r w:rsidRPr="002151B3">
        <w:rPr>
          <w:sz w:val="28"/>
          <w:szCs w:val="28"/>
        </w:rPr>
        <w:t>.</w:t>
      </w:r>
      <w:r w:rsidR="00F61D30" w:rsidRPr="002151B3">
        <w:rPr>
          <w:sz w:val="28"/>
          <w:szCs w:val="28"/>
        </w:rPr>
        <w:t xml:space="preserve"> </w:t>
      </w:r>
      <w:r w:rsidR="00F61D30" w:rsidRPr="002151B3">
        <w:rPr>
          <w:b/>
          <w:sz w:val="28"/>
          <w:szCs w:val="28"/>
        </w:rPr>
        <w:t>Κατάργηση της υποχρέωσης καταβολής του τέλους επιτηδεύματος για τη χρήση του 2020</w:t>
      </w:r>
      <w:r w:rsidR="00F61D30" w:rsidRPr="002151B3">
        <w:rPr>
          <w:sz w:val="28"/>
          <w:szCs w:val="28"/>
        </w:rPr>
        <w:t>, καθώς η προκληθείσα ζημιά δεν περιορίζεται σε ένα εύρος μερικών μόνο μηνών, αλλά αντιθέτως έχει ευρύτερο πεδίο και επηρεάζει την εν γένει επαγγελματική δραστηριότητα όχι μόνο του τρέχοντος έτους αλλά και εκείνη του επόμενου έτους (2021).</w:t>
      </w:r>
    </w:p>
    <w:p w:rsidR="00834E6D" w:rsidRPr="002151B3" w:rsidRDefault="008A21BE" w:rsidP="00834E6D">
      <w:pPr>
        <w:spacing w:after="120"/>
        <w:jc w:val="both"/>
        <w:rPr>
          <w:sz w:val="28"/>
          <w:szCs w:val="28"/>
        </w:rPr>
      </w:pPr>
      <w:r w:rsidRPr="002151B3">
        <w:rPr>
          <w:b/>
          <w:sz w:val="28"/>
          <w:szCs w:val="28"/>
        </w:rPr>
        <w:t>10.</w:t>
      </w:r>
      <w:r w:rsidRPr="002151B3">
        <w:rPr>
          <w:sz w:val="28"/>
          <w:szCs w:val="28"/>
        </w:rPr>
        <w:t xml:space="preserve"> </w:t>
      </w:r>
      <w:r w:rsidR="00F61D30" w:rsidRPr="002151B3">
        <w:rPr>
          <w:b/>
          <w:sz w:val="28"/>
          <w:szCs w:val="28"/>
        </w:rPr>
        <w:t>Κατάργηση της προκαταβολής του φόρου εισοδήματος επόμενου έτους</w:t>
      </w:r>
      <w:r w:rsidR="00F61D30" w:rsidRPr="002151B3">
        <w:rPr>
          <w:sz w:val="28"/>
          <w:szCs w:val="28"/>
        </w:rPr>
        <w:t xml:space="preserve"> που θα κληθούν να καταβάλλουν οι επιτηδευματίες από το καλοκαίρι και μετά. Από τη στιγμή που τα εισοδήματα του 2020 θα είναι εμφανώς μειωμένα σε σχέση με εκείνα του 2019, δεν υπάρχει λόγος να προκαταβάλλονται ποσά για ανύπαρκτους τζίρους/κέρδη και μάλιστα στο 100% του βεβαιωθέντος φόρου. Και μπορεί να ισχύει ο συμψηφισμός των ποσών, σε κάθε όμως περίπτωση δεν μπορεί κανένας </w:t>
      </w:r>
      <w:r w:rsidR="00F61D30" w:rsidRPr="002151B3">
        <w:rPr>
          <w:sz w:val="28"/>
          <w:szCs w:val="28"/>
        </w:rPr>
        <w:lastRenderedPageBreak/>
        <w:t>να αμφισβητήσει ότι με τις εν λόγω διατάξεις πλήττεται ευθέως η ρευστότητα των επιχειρήσεων.</w:t>
      </w:r>
    </w:p>
    <w:p w:rsidR="00834E6D" w:rsidRPr="003E155B" w:rsidRDefault="00834E6D" w:rsidP="00834E6D">
      <w:pPr>
        <w:spacing w:after="120"/>
        <w:jc w:val="both"/>
        <w:rPr>
          <w:rFonts w:cs="Times New Roman"/>
          <w:sz w:val="28"/>
          <w:szCs w:val="28"/>
        </w:rPr>
      </w:pPr>
      <w:r w:rsidRPr="003E155B">
        <w:rPr>
          <w:b/>
          <w:sz w:val="28"/>
          <w:szCs w:val="28"/>
        </w:rPr>
        <w:t xml:space="preserve">11. Εφαρμογή συγκεκριμένης πρότασης για την ρύθμιση του θέματος των μεταχρονολογημένων επιταγών. </w:t>
      </w:r>
      <w:r w:rsidR="00F11D12" w:rsidRPr="003E155B">
        <w:rPr>
          <w:rFonts w:cs="Times New Roman"/>
          <w:sz w:val="28"/>
          <w:szCs w:val="28"/>
        </w:rPr>
        <w:t>Με το άρθρο</w:t>
      </w:r>
      <w:r w:rsidRPr="003E155B">
        <w:rPr>
          <w:rFonts w:cs="Times New Roman"/>
          <w:sz w:val="28"/>
          <w:szCs w:val="28"/>
        </w:rPr>
        <w:t xml:space="preserve"> 2 της ΠΝΠ 30-3-</w:t>
      </w:r>
      <w:r w:rsidR="00F11D12" w:rsidRPr="003E155B">
        <w:rPr>
          <w:rFonts w:cs="Times New Roman"/>
          <w:sz w:val="28"/>
          <w:szCs w:val="28"/>
        </w:rPr>
        <w:t>2020</w:t>
      </w:r>
      <w:r w:rsidRPr="003E155B">
        <w:rPr>
          <w:rFonts w:cs="Times New Roman"/>
          <w:sz w:val="28"/>
          <w:szCs w:val="28"/>
        </w:rPr>
        <w:t>, ανεστάλησαν οι προθεσμίες λήξης, εμφάνισης και πληρωμής επιταγών, συναλλαγματικών και γραμματίων σε διαταγή με ημερομηνία λήξης/πληρωμής από 30-3-2020 μέχρι 31-5-2020, κατά 75 ημέρες.</w:t>
      </w:r>
    </w:p>
    <w:p w:rsidR="00834E6D" w:rsidRPr="003E155B" w:rsidRDefault="00F11D12" w:rsidP="00C21597">
      <w:pPr>
        <w:spacing w:after="120"/>
        <w:jc w:val="both"/>
        <w:rPr>
          <w:rFonts w:cs="Times New Roman"/>
          <w:sz w:val="28"/>
          <w:szCs w:val="28"/>
        </w:rPr>
      </w:pPr>
      <w:r w:rsidRPr="003E155B">
        <w:rPr>
          <w:rFonts w:cs="Times New Roman"/>
          <w:sz w:val="28"/>
          <w:szCs w:val="28"/>
        </w:rPr>
        <w:t>Η αναστολή ίσχυσε</w:t>
      </w:r>
      <w:r w:rsidR="00834E6D" w:rsidRPr="003E155B">
        <w:rPr>
          <w:rFonts w:cs="Times New Roman"/>
          <w:sz w:val="28"/>
          <w:szCs w:val="28"/>
        </w:rPr>
        <w:t xml:space="preserve"> για τις επιχ</w:t>
      </w:r>
      <w:r w:rsidRPr="003E155B">
        <w:rPr>
          <w:rFonts w:cs="Times New Roman"/>
          <w:sz w:val="28"/>
          <w:szCs w:val="28"/>
        </w:rPr>
        <w:t xml:space="preserve">ειρήσεις που είτε έκλεισαν </w:t>
      </w:r>
      <w:r w:rsidR="00834E6D" w:rsidRPr="003E155B">
        <w:rPr>
          <w:rFonts w:cs="Times New Roman"/>
          <w:sz w:val="28"/>
          <w:szCs w:val="28"/>
        </w:rPr>
        <w:t>με κρατική εντο</w:t>
      </w:r>
      <w:r w:rsidRPr="003E155B">
        <w:rPr>
          <w:rFonts w:cs="Times New Roman"/>
          <w:sz w:val="28"/>
          <w:szCs w:val="28"/>
        </w:rPr>
        <w:t>λή, είτε, βάσει ΚΑΔ, επλήγησαν</w:t>
      </w:r>
      <w:r w:rsidR="00834E6D" w:rsidRPr="003E155B">
        <w:rPr>
          <w:rFonts w:cs="Times New Roman"/>
          <w:sz w:val="28"/>
          <w:szCs w:val="28"/>
        </w:rPr>
        <w:t xml:space="preserve"> από την κρ</w:t>
      </w:r>
      <w:r w:rsidRPr="003E155B">
        <w:rPr>
          <w:rFonts w:cs="Times New Roman"/>
          <w:sz w:val="28"/>
          <w:szCs w:val="28"/>
        </w:rPr>
        <w:t>ίση της πανδημίας του κορωνοϊού και υπό προϋποθέσεις και για επιχειρήσεις οι ΚΑΔ των οποίων δεν ήταν στους πληττόμενους.</w:t>
      </w:r>
    </w:p>
    <w:p w:rsidR="002151B3" w:rsidRPr="003E155B" w:rsidRDefault="002151B3" w:rsidP="00C21597">
      <w:pPr>
        <w:spacing w:after="120"/>
        <w:jc w:val="both"/>
        <w:rPr>
          <w:sz w:val="28"/>
          <w:szCs w:val="28"/>
        </w:rPr>
      </w:pPr>
      <w:r w:rsidRPr="003E155B">
        <w:rPr>
          <w:sz w:val="28"/>
          <w:szCs w:val="28"/>
        </w:rPr>
        <w:t>Με την ΥΑ Α.1099/30-4-2020, προβλέφθηκαν ευεργετήματα για τους κομιστές των επιταγών, χωρίς όμως να</w:t>
      </w:r>
      <w:r w:rsidR="00C21597" w:rsidRPr="003E155B">
        <w:rPr>
          <w:sz w:val="28"/>
          <w:szCs w:val="28"/>
        </w:rPr>
        <w:t xml:space="preserve"> καλύπτεται</w:t>
      </w:r>
      <w:r w:rsidRPr="003E155B">
        <w:rPr>
          <w:sz w:val="28"/>
          <w:szCs w:val="28"/>
        </w:rPr>
        <w:t xml:space="preserve"> </w:t>
      </w:r>
      <w:r w:rsidR="00C21597" w:rsidRPr="003E155B">
        <w:rPr>
          <w:sz w:val="28"/>
          <w:szCs w:val="28"/>
        </w:rPr>
        <w:t>αντίστοιχα ο εκδότης</w:t>
      </w:r>
      <w:r w:rsidRPr="003E155B">
        <w:rPr>
          <w:sz w:val="28"/>
          <w:szCs w:val="28"/>
        </w:rPr>
        <w:t>.  Γι’ αυτόν, η επιταγή εξακολουθεί να υπά</w:t>
      </w:r>
      <w:r w:rsidR="00C21597" w:rsidRPr="003E155B">
        <w:rPr>
          <w:sz w:val="28"/>
          <w:szCs w:val="28"/>
        </w:rPr>
        <w:t>ρχει και</w:t>
      </w:r>
      <w:r w:rsidRPr="003E155B">
        <w:rPr>
          <w:sz w:val="28"/>
          <w:szCs w:val="28"/>
        </w:rPr>
        <w:t xml:space="preserve"> να υφίστανται οι συνυφασμένες με αυτήν απειλές της ποινικής καταδίωξης και της εγγραφής στη μαύρη λίστα του Τειρεσία.  Από την άλλη αγνοείται το αυτονόητο, ότι δηλαδή ο εκδότης της επιταγής δεν θα καταφέρει και εκείνος άμεσα να έχει τα αυξημένα έσοδα που θα απαιτηθούν για την κάλυψη του αξιογράφου μετά την περίοδο χάριτος.</w:t>
      </w:r>
      <w:r w:rsidR="00C21597" w:rsidRPr="003E155B">
        <w:rPr>
          <w:sz w:val="28"/>
          <w:szCs w:val="28"/>
        </w:rPr>
        <w:t xml:space="preserve"> Επειδή δε πλησιάζει το πρώτο κύμα λήξης, εμφάνισης και πληρωμής των πρώτων επιταγών στις 15 Ιουνίου και στους περισσότερους εκδότες δεν υπάρχουν τα κεφάλαια για την κάλυψή τους, προτείνουμε:</w:t>
      </w:r>
    </w:p>
    <w:p w:rsidR="002151B3" w:rsidRPr="003E155B" w:rsidRDefault="00C21597" w:rsidP="00C21597">
      <w:pPr>
        <w:pStyle w:val="a4"/>
        <w:numPr>
          <w:ilvl w:val="0"/>
          <w:numId w:val="20"/>
        </w:numPr>
        <w:spacing w:after="120" w:line="259" w:lineRule="auto"/>
        <w:rPr>
          <w:sz w:val="28"/>
          <w:szCs w:val="28"/>
        </w:rPr>
      </w:pPr>
      <w:r w:rsidRPr="003E155B">
        <w:rPr>
          <w:b/>
          <w:sz w:val="28"/>
          <w:szCs w:val="28"/>
        </w:rPr>
        <w:t>Να επεκταθεί η περίοδος</w:t>
      </w:r>
      <w:r w:rsidR="002151B3" w:rsidRPr="003E155B">
        <w:rPr>
          <w:b/>
          <w:sz w:val="28"/>
          <w:szCs w:val="28"/>
        </w:rPr>
        <w:t xml:space="preserve"> προστασίας για άλλες 75 ημέρες</w:t>
      </w:r>
      <w:r w:rsidR="002151B3" w:rsidRPr="003E155B">
        <w:rPr>
          <w:sz w:val="28"/>
          <w:szCs w:val="28"/>
        </w:rPr>
        <w:t xml:space="preserve"> με δυνατότητα επιπλέον παράτασης.</w:t>
      </w:r>
    </w:p>
    <w:p w:rsidR="002151B3" w:rsidRPr="003E155B" w:rsidRDefault="00C21597" w:rsidP="00C21597">
      <w:pPr>
        <w:pStyle w:val="a4"/>
        <w:numPr>
          <w:ilvl w:val="0"/>
          <w:numId w:val="20"/>
        </w:numPr>
        <w:spacing w:after="120" w:line="259" w:lineRule="auto"/>
        <w:rPr>
          <w:sz w:val="28"/>
          <w:szCs w:val="28"/>
        </w:rPr>
      </w:pPr>
      <w:r w:rsidRPr="003E155B">
        <w:rPr>
          <w:sz w:val="28"/>
          <w:szCs w:val="28"/>
        </w:rPr>
        <w:t xml:space="preserve">Να γίνει </w:t>
      </w:r>
      <w:r w:rsidRPr="003E155B">
        <w:rPr>
          <w:b/>
          <w:sz w:val="28"/>
          <w:szCs w:val="28"/>
        </w:rPr>
        <w:t>ο</w:t>
      </w:r>
      <w:r w:rsidR="002151B3" w:rsidRPr="003E155B">
        <w:rPr>
          <w:b/>
          <w:sz w:val="28"/>
          <w:szCs w:val="28"/>
        </w:rPr>
        <w:t>ριζόντια μετατροπή των επιταγών σε δάνεια προς τους εκδότες</w:t>
      </w:r>
      <w:r w:rsidR="002151B3" w:rsidRPr="003E155B">
        <w:rPr>
          <w:sz w:val="28"/>
          <w:szCs w:val="28"/>
        </w:rPr>
        <w:t xml:space="preserve">, με την εγγύηση του Δημοσίου και </w:t>
      </w:r>
      <w:r w:rsidR="002151B3" w:rsidRPr="003E155B">
        <w:rPr>
          <w:b/>
          <w:sz w:val="28"/>
          <w:szCs w:val="28"/>
        </w:rPr>
        <w:t>με αποκλειστικό όρο και κατεύθυνση την ισόποση εξόφληση των κομιστών</w:t>
      </w:r>
      <w:r w:rsidR="002151B3" w:rsidRPr="003E155B">
        <w:rPr>
          <w:sz w:val="28"/>
          <w:szCs w:val="28"/>
        </w:rPr>
        <w:t>.  Τα δάνεια που θα αντιστοιχίζονται με τις επιταγές αυτές, να είναι άτοκα για 75 ημέρες και –σε περίπτωση που δεν εξοφληθούν εντός των 75 ημερών- να μετατρέπονται με την πάροδ</w:t>
      </w:r>
      <w:r w:rsidRPr="003E155B">
        <w:rPr>
          <w:sz w:val="28"/>
          <w:szCs w:val="28"/>
        </w:rPr>
        <w:t>ό τους σε έντοκα.  Έχουμε τη γνώμη ότι πρέπει να επιδειχθεί εμπιστοσύνη προς</w:t>
      </w:r>
      <w:r w:rsidR="002151B3" w:rsidRPr="003E155B">
        <w:rPr>
          <w:sz w:val="28"/>
          <w:szCs w:val="28"/>
        </w:rPr>
        <w:t xml:space="preserve"> τους εκδότες των επιταγ</w:t>
      </w:r>
      <w:r w:rsidRPr="003E155B">
        <w:rPr>
          <w:sz w:val="28"/>
          <w:szCs w:val="28"/>
        </w:rPr>
        <w:t>ών, καθώς ο έλεγχος που οι Τράπεζες</w:t>
      </w:r>
      <w:r w:rsidR="002151B3" w:rsidRPr="003E155B">
        <w:rPr>
          <w:sz w:val="28"/>
          <w:szCs w:val="28"/>
        </w:rPr>
        <w:t xml:space="preserve"> ασκούν ως προς την αξιοπιστία των δικαιούχων, πριν την παράδοση σε αυτούς μπλοκ επιταγών, είναι κάτι παραπάνω από επαρκής και ενδελεχής.  </w:t>
      </w:r>
    </w:p>
    <w:p w:rsidR="002151B3" w:rsidRPr="003E155B" w:rsidRDefault="002151B3" w:rsidP="00C21597">
      <w:pPr>
        <w:pStyle w:val="a4"/>
        <w:spacing w:after="120" w:line="259" w:lineRule="auto"/>
        <w:rPr>
          <w:sz w:val="28"/>
          <w:szCs w:val="28"/>
        </w:rPr>
      </w:pPr>
      <w:r w:rsidRPr="003E155B">
        <w:rPr>
          <w:sz w:val="28"/>
          <w:szCs w:val="28"/>
        </w:rPr>
        <w:t xml:space="preserve">Κατά τον τρόπο αυτό, οι κομιστές εξοφλούνται και οι εκδότες απαλλάσσονται από τις επιταγές και παίρνουν μια προσωρινή ανάσα, ενόψει της επόμενης ημέρας.  Αυτονόητα θα εξαιρούνται </w:t>
      </w:r>
      <w:r w:rsidRPr="003E155B">
        <w:rPr>
          <w:sz w:val="28"/>
          <w:szCs w:val="28"/>
        </w:rPr>
        <w:lastRenderedPageBreak/>
        <w:t>οι εκδότες – κομιστές που συνεννοούνται για την εξόφληση των μεταξύ τους επιταγών.</w:t>
      </w:r>
    </w:p>
    <w:p w:rsidR="002151B3" w:rsidRPr="003E155B" w:rsidRDefault="002151B3" w:rsidP="00C21597">
      <w:pPr>
        <w:pStyle w:val="a4"/>
        <w:numPr>
          <w:ilvl w:val="0"/>
          <w:numId w:val="20"/>
        </w:numPr>
        <w:spacing w:after="120" w:line="259" w:lineRule="auto"/>
        <w:rPr>
          <w:sz w:val="28"/>
          <w:szCs w:val="28"/>
        </w:rPr>
      </w:pPr>
      <w:r w:rsidRPr="003E155B">
        <w:rPr>
          <w:b/>
          <w:sz w:val="28"/>
          <w:szCs w:val="28"/>
        </w:rPr>
        <w:t>Επέκταση των παραπάνω μέτρων και για τις τουριστικές επιχειρήσεις</w:t>
      </w:r>
      <w:r w:rsidRPr="003E155B">
        <w:rPr>
          <w:sz w:val="28"/>
          <w:szCs w:val="28"/>
        </w:rPr>
        <w:t>, οι επιταγές των οποίων, λόγω του εποχικού τους χαρακτήρα, αρχίζουν να λήγουν και να πληρώνονται από τον Μάιο και μετά.</w:t>
      </w:r>
    </w:p>
    <w:p w:rsidR="006707C2" w:rsidRPr="002151B3" w:rsidRDefault="00C21597" w:rsidP="00C21597">
      <w:pPr>
        <w:spacing w:after="120"/>
        <w:jc w:val="both"/>
        <w:rPr>
          <w:sz w:val="28"/>
          <w:szCs w:val="28"/>
        </w:rPr>
      </w:pPr>
      <w:r>
        <w:rPr>
          <w:b/>
          <w:sz w:val="28"/>
          <w:szCs w:val="28"/>
        </w:rPr>
        <w:t>12</w:t>
      </w:r>
      <w:r w:rsidR="008A21BE" w:rsidRPr="002151B3">
        <w:rPr>
          <w:b/>
          <w:sz w:val="28"/>
          <w:szCs w:val="28"/>
        </w:rPr>
        <w:t xml:space="preserve">. </w:t>
      </w:r>
      <w:r w:rsidR="00137284" w:rsidRPr="002151B3">
        <w:rPr>
          <w:b/>
          <w:sz w:val="28"/>
          <w:szCs w:val="28"/>
        </w:rPr>
        <w:t>Πανελλαδική καθολική απαλλαγή καταβολής δημοτικών τελών</w:t>
      </w:r>
      <w:r w:rsidR="00F61D30" w:rsidRPr="002151B3">
        <w:rPr>
          <w:sz w:val="28"/>
          <w:szCs w:val="28"/>
        </w:rPr>
        <w:t xml:space="preserve"> </w:t>
      </w:r>
      <w:r w:rsidR="00137284" w:rsidRPr="002151B3">
        <w:rPr>
          <w:sz w:val="28"/>
          <w:szCs w:val="28"/>
        </w:rPr>
        <w:t xml:space="preserve">(ανταποδοτικών: </w:t>
      </w:r>
      <w:r w:rsidR="0018589D" w:rsidRPr="002151B3">
        <w:rPr>
          <w:sz w:val="28"/>
          <w:szCs w:val="28"/>
        </w:rPr>
        <w:t xml:space="preserve">κατάληψης κοινοχρήστων χώρων, </w:t>
      </w:r>
      <w:r w:rsidR="00137284" w:rsidRPr="002151B3">
        <w:rPr>
          <w:sz w:val="28"/>
          <w:szCs w:val="28"/>
        </w:rPr>
        <w:t xml:space="preserve">καθαριότητας, φωτισμού και φόρου ηλεκτροδοτούμενων χώρων &amp; επί των ακαθάριστων εσόδων των καταστημάτων: 0,5%) </w:t>
      </w:r>
      <w:r w:rsidR="00F61D30" w:rsidRPr="002151B3">
        <w:rPr>
          <w:sz w:val="28"/>
          <w:szCs w:val="28"/>
        </w:rPr>
        <w:t xml:space="preserve">για τις επιχειρήσεις που διακόπτουν υποχρεωτικά τη λειτουργία τους λόγω αποτροπής διάδοσης του </w:t>
      </w:r>
      <w:r w:rsidR="00F61D30" w:rsidRPr="002151B3">
        <w:rPr>
          <w:sz w:val="28"/>
          <w:szCs w:val="28"/>
          <w:lang w:val="en-US"/>
        </w:rPr>
        <w:t>COVID</w:t>
      </w:r>
      <w:r w:rsidR="00F61D30" w:rsidRPr="002151B3">
        <w:rPr>
          <w:sz w:val="28"/>
          <w:szCs w:val="28"/>
        </w:rPr>
        <w:t xml:space="preserve"> 19</w:t>
      </w:r>
      <w:r w:rsidR="00137284" w:rsidRPr="002151B3">
        <w:rPr>
          <w:sz w:val="28"/>
          <w:szCs w:val="28"/>
        </w:rPr>
        <w:t xml:space="preserve">. </w:t>
      </w:r>
      <w:r w:rsidR="00603855" w:rsidRPr="002151B3">
        <w:rPr>
          <w:sz w:val="28"/>
          <w:szCs w:val="28"/>
        </w:rPr>
        <w:t xml:space="preserve">Παρά το γεγονός πως </w:t>
      </w:r>
      <w:r w:rsidR="00926AF6" w:rsidRPr="002151B3">
        <w:rPr>
          <w:sz w:val="28"/>
          <w:szCs w:val="28"/>
        </w:rPr>
        <w:t xml:space="preserve">η λήψη των </w:t>
      </w:r>
      <w:r w:rsidR="00603855" w:rsidRPr="002151B3">
        <w:rPr>
          <w:sz w:val="28"/>
          <w:szCs w:val="28"/>
        </w:rPr>
        <w:t>συγκεκριμέν</w:t>
      </w:r>
      <w:r w:rsidR="00926AF6" w:rsidRPr="002151B3">
        <w:rPr>
          <w:sz w:val="28"/>
          <w:szCs w:val="28"/>
        </w:rPr>
        <w:t xml:space="preserve">ων </w:t>
      </w:r>
      <w:r w:rsidR="00603855" w:rsidRPr="002151B3">
        <w:rPr>
          <w:sz w:val="28"/>
          <w:szCs w:val="28"/>
        </w:rPr>
        <w:t>αποφάσε</w:t>
      </w:r>
      <w:r w:rsidR="0018589D" w:rsidRPr="002151B3">
        <w:rPr>
          <w:sz w:val="28"/>
          <w:szCs w:val="28"/>
        </w:rPr>
        <w:t>ων υπόκειται</w:t>
      </w:r>
      <w:r w:rsidR="00603855" w:rsidRPr="002151B3">
        <w:rPr>
          <w:sz w:val="28"/>
          <w:szCs w:val="28"/>
        </w:rPr>
        <w:t xml:space="preserve"> στ</w:t>
      </w:r>
      <w:r w:rsidR="00926AF6" w:rsidRPr="002151B3">
        <w:rPr>
          <w:sz w:val="28"/>
          <w:szCs w:val="28"/>
        </w:rPr>
        <w:t>ην αρμοδιότητα των δημοτικών συμβουλίων</w:t>
      </w:r>
      <w:r w:rsidR="0018589D" w:rsidRPr="002151B3">
        <w:rPr>
          <w:sz w:val="28"/>
          <w:szCs w:val="28"/>
        </w:rPr>
        <w:t xml:space="preserve"> και πολλά εξ’ αυτών έχουν ήδη προχωρήσει σε μειώσεις</w:t>
      </w:r>
      <w:r w:rsidR="00603855" w:rsidRPr="002151B3">
        <w:rPr>
          <w:sz w:val="28"/>
          <w:szCs w:val="28"/>
        </w:rPr>
        <w:t xml:space="preserve">, θα πρέπει το συντομότερο δυνατόν να υπάρξει </w:t>
      </w:r>
      <w:r w:rsidR="00322F82" w:rsidRPr="002151B3">
        <w:rPr>
          <w:sz w:val="28"/>
          <w:szCs w:val="28"/>
        </w:rPr>
        <w:t xml:space="preserve">κεντρική </w:t>
      </w:r>
      <w:r w:rsidR="00603855" w:rsidRPr="002151B3">
        <w:rPr>
          <w:sz w:val="28"/>
          <w:szCs w:val="28"/>
        </w:rPr>
        <w:t>μέριμνα</w:t>
      </w:r>
      <w:r w:rsidR="00926AF6" w:rsidRPr="002151B3">
        <w:rPr>
          <w:sz w:val="28"/>
          <w:szCs w:val="28"/>
        </w:rPr>
        <w:t xml:space="preserve"> </w:t>
      </w:r>
      <w:r w:rsidR="0018589D" w:rsidRPr="002151B3">
        <w:rPr>
          <w:sz w:val="28"/>
          <w:szCs w:val="28"/>
        </w:rPr>
        <w:t>γενικής και καθολικής απαλλαγής</w:t>
      </w:r>
      <w:r w:rsidR="00322F82" w:rsidRPr="002151B3">
        <w:rPr>
          <w:sz w:val="28"/>
          <w:szCs w:val="28"/>
        </w:rPr>
        <w:t xml:space="preserve"> για την υποστήριξη</w:t>
      </w:r>
      <w:r w:rsidR="00926AF6" w:rsidRPr="002151B3">
        <w:rPr>
          <w:sz w:val="28"/>
          <w:szCs w:val="28"/>
        </w:rPr>
        <w:t xml:space="preserve"> των επιχειρήσεων.</w:t>
      </w:r>
      <w:r w:rsidR="0018589D" w:rsidRPr="002151B3">
        <w:rPr>
          <w:sz w:val="28"/>
          <w:szCs w:val="28"/>
        </w:rPr>
        <w:t xml:space="preserve"> Στην κατηγορία αυτή θα πρέπει να ενταχθούν και τα τέλη κατάληψης χώρων που καταβάλλονται στους Οργανισμούς Λιμένων και στις Κτηματικές Υπηρεσίες.</w:t>
      </w:r>
    </w:p>
    <w:p w:rsidR="009007E5" w:rsidRPr="002151B3" w:rsidRDefault="006707C2" w:rsidP="00C21597">
      <w:pPr>
        <w:spacing w:after="120"/>
        <w:jc w:val="both"/>
        <w:rPr>
          <w:sz w:val="28"/>
          <w:szCs w:val="28"/>
        </w:rPr>
      </w:pPr>
      <w:r w:rsidRPr="002151B3">
        <w:rPr>
          <w:sz w:val="28"/>
          <w:szCs w:val="28"/>
        </w:rPr>
        <w:t>Μέρος της λύσης που θα δοθεί και θα αφορά στα δημοτικά τέλη πρέπει να είναι και οι οριστικοί χώροι που θα καταλάβουν επί του παρόντος οι επιχειρήσεις εστίασης.  Κατανοούμε την ανάγκη να καταλάβουν μεγαλύτερο όγκο κοινόχρηστων χώρων για λόγους τήρησης αποστάσεων και διασφάλισης της υγείας των πελατών</w:t>
      </w:r>
      <w:r w:rsidR="0018589D" w:rsidRPr="002151B3">
        <w:rPr>
          <w:sz w:val="28"/>
          <w:szCs w:val="28"/>
        </w:rPr>
        <w:t xml:space="preserve"> στα τραπεζοκαθίσματά τους</w:t>
      </w:r>
      <w:r w:rsidRPr="002151B3">
        <w:rPr>
          <w:sz w:val="28"/>
          <w:szCs w:val="28"/>
        </w:rPr>
        <w:t xml:space="preserve">, όμως αυτό δεν πρέπει να γίνει εις βάρος των παρακείμενων εμπορικών καταστημάτων (οι βιτρίνες των οποίων πολλές φορές κρύβονται από τα τραπέζια) και των επαρκών διόδων που απαιτούνται ώστε οι καταναλωτές να μπορούν να κυκλοφορήσουν απρόσκοπτα στις αγορές. </w:t>
      </w:r>
    </w:p>
    <w:p w:rsidR="006B681B" w:rsidRPr="002151B3" w:rsidRDefault="00C21597" w:rsidP="00C21597">
      <w:pPr>
        <w:spacing w:after="120"/>
        <w:jc w:val="both"/>
        <w:rPr>
          <w:sz w:val="28"/>
          <w:szCs w:val="28"/>
        </w:rPr>
      </w:pPr>
      <w:r>
        <w:rPr>
          <w:b/>
          <w:sz w:val="28"/>
          <w:szCs w:val="28"/>
        </w:rPr>
        <w:t>13</w:t>
      </w:r>
      <w:r w:rsidR="006B681B" w:rsidRPr="002151B3">
        <w:rPr>
          <w:b/>
          <w:sz w:val="28"/>
          <w:szCs w:val="28"/>
        </w:rPr>
        <w:t xml:space="preserve">. </w:t>
      </w:r>
      <w:r w:rsidR="006B681B" w:rsidRPr="002151B3">
        <w:rPr>
          <w:sz w:val="28"/>
          <w:szCs w:val="28"/>
        </w:rPr>
        <w:t xml:space="preserve">Σε ότι αφορά τα μέτρα που πρέπει να ληφθούν για την υποβοήθηση των επιχειρήσεων και προκειμένου να καταστεί εφικτό να αποδώσουν, θα πρέπει να ξεκινήσουμε </w:t>
      </w:r>
      <w:r w:rsidR="006702ED" w:rsidRPr="002151B3">
        <w:rPr>
          <w:sz w:val="28"/>
          <w:szCs w:val="28"/>
        </w:rPr>
        <w:t xml:space="preserve">και στην περίπτωση αυτή </w:t>
      </w:r>
      <w:r w:rsidR="006B681B" w:rsidRPr="002151B3">
        <w:rPr>
          <w:sz w:val="28"/>
          <w:szCs w:val="28"/>
        </w:rPr>
        <w:t xml:space="preserve">από τα βασικά: </w:t>
      </w:r>
      <w:r w:rsidR="006B681B" w:rsidRPr="002151B3">
        <w:rPr>
          <w:b/>
          <w:sz w:val="28"/>
          <w:szCs w:val="28"/>
        </w:rPr>
        <w:t>Την αναστολή των πλειστηριασμών και την προστασία της πρώτης κατοικ</w:t>
      </w:r>
      <w:r w:rsidR="00BD7BD6" w:rsidRPr="002151B3">
        <w:rPr>
          <w:b/>
          <w:sz w:val="28"/>
          <w:szCs w:val="28"/>
        </w:rPr>
        <w:t xml:space="preserve">ίας και της </w:t>
      </w:r>
      <w:r w:rsidR="006B681B" w:rsidRPr="002151B3">
        <w:rPr>
          <w:b/>
          <w:sz w:val="28"/>
          <w:szCs w:val="28"/>
        </w:rPr>
        <w:t>ιδιόκτητης επαγγελματικής στέγης</w:t>
      </w:r>
      <w:r w:rsidR="006B681B" w:rsidRPr="002151B3">
        <w:rPr>
          <w:sz w:val="28"/>
          <w:szCs w:val="28"/>
        </w:rPr>
        <w:t xml:space="preserve"> του κάθε μικρομεσαίου επιχειρηματία μέχρι τουλάχιστον τις 31-12-2020. </w:t>
      </w:r>
    </w:p>
    <w:p w:rsidR="006702ED" w:rsidRDefault="006702ED" w:rsidP="00C21597">
      <w:pPr>
        <w:spacing w:after="120"/>
        <w:jc w:val="both"/>
        <w:rPr>
          <w:b/>
          <w:sz w:val="28"/>
          <w:szCs w:val="28"/>
        </w:rPr>
      </w:pPr>
    </w:p>
    <w:p w:rsidR="003E155B" w:rsidRDefault="003E155B" w:rsidP="00C21597">
      <w:pPr>
        <w:spacing w:after="120"/>
        <w:jc w:val="both"/>
        <w:rPr>
          <w:b/>
          <w:sz w:val="28"/>
          <w:szCs w:val="28"/>
        </w:rPr>
      </w:pPr>
    </w:p>
    <w:p w:rsidR="003E155B" w:rsidRPr="002151B3" w:rsidRDefault="003E155B" w:rsidP="00C21597">
      <w:pPr>
        <w:spacing w:after="120"/>
        <w:jc w:val="both"/>
        <w:rPr>
          <w:b/>
          <w:sz w:val="28"/>
          <w:szCs w:val="28"/>
        </w:rPr>
      </w:pPr>
    </w:p>
    <w:p w:rsidR="00EE7DB3" w:rsidRPr="002151B3" w:rsidRDefault="00137284" w:rsidP="00C21597">
      <w:pPr>
        <w:spacing w:after="120"/>
        <w:jc w:val="both"/>
        <w:rPr>
          <w:b/>
          <w:sz w:val="28"/>
          <w:szCs w:val="28"/>
        </w:rPr>
      </w:pPr>
      <w:r w:rsidRPr="002151B3">
        <w:rPr>
          <w:b/>
          <w:sz w:val="28"/>
          <w:szCs w:val="28"/>
        </w:rPr>
        <w:lastRenderedPageBreak/>
        <w:t xml:space="preserve">Β.  </w:t>
      </w:r>
      <w:r w:rsidR="008A21BE" w:rsidRPr="002151B3">
        <w:rPr>
          <w:b/>
          <w:sz w:val="28"/>
          <w:szCs w:val="28"/>
        </w:rPr>
        <w:t>Ενοίκια</w:t>
      </w:r>
      <w:r w:rsidR="00EE7DB3" w:rsidRPr="002151B3">
        <w:rPr>
          <w:b/>
          <w:sz w:val="28"/>
          <w:szCs w:val="28"/>
        </w:rPr>
        <w:t xml:space="preserve"> τ</w:t>
      </w:r>
      <w:r w:rsidR="008A21BE" w:rsidRPr="002151B3">
        <w:rPr>
          <w:b/>
          <w:sz w:val="28"/>
          <w:szCs w:val="28"/>
        </w:rPr>
        <w:t xml:space="preserve">ων επιχειρήσεων </w:t>
      </w:r>
      <w:r w:rsidR="00EE7DB3" w:rsidRPr="002151B3">
        <w:rPr>
          <w:b/>
          <w:sz w:val="28"/>
          <w:szCs w:val="28"/>
        </w:rPr>
        <w:t xml:space="preserve">που πλήττονται από τον </w:t>
      </w:r>
      <w:r w:rsidR="00EE7DB3" w:rsidRPr="002151B3">
        <w:rPr>
          <w:b/>
          <w:sz w:val="28"/>
          <w:szCs w:val="28"/>
          <w:lang w:val="en-US"/>
        </w:rPr>
        <w:t>COVID</w:t>
      </w:r>
      <w:r w:rsidR="00EE7DB3" w:rsidRPr="002151B3">
        <w:rPr>
          <w:b/>
          <w:sz w:val="28"/>
          <w:szCs w:val="28"/>
        </w:rPr>
        <w:t xml:space="preserve"> 19</w:t>
      </w:r>
    </w:p>
    <w:p w:rsidR="006707C2" w:rsidRPr="002151B3" w:rsidRDefault="002A13E0" w:rsidP="00C21597">
      <w:pPr>
        <w:spacing w:after="120"/>
        <w:jc w:val="both"/>
        <w:rPr>
          <w:sz w:val="28"/>
          <w:szCs w:val="28"/>
        </w:rPr>
      </w:pPr>
      <w:r w:rsidRPr="002151B3">
        <w:rPr>
          <w:sz w:val="28"/>
          <w:szCs w:val="28"/>
        </w:rPr>
        <w:t>Το ζήτημα των ενοικίων για τις κλειστές και πληττόμενες επιχειρήσεις είναι κρίσιμο και ιδιαίτερα σοβαρό</w:t>
      </w:r>
      <w:r w:rsidR="00926AF6" w:rsidRPr="002151B3">
        <w:rPr>
          <w:sz w:val="28"/>
          <w:szCs w:val="28"/>
        </w:rPr>
        <w:t xml:space="preserve">, </w:t>
      </w:r>
      <w:r w:rsidRPr="002151B3">
        <w:rPr>
          <w:sz w:val="28"/>
          <w:szCs w:val="28"/>
        </w:rPr>
        <w:t xml:space="preserve">θα πρέπει ωστόσο να </w:t>
      </w:r>
      <w:r w:rsidR="00926AF6" w:rsidRPr="002151B3">
        <w:rPr>
          <w:sz w:val="28"/>
          <w:szCs w:val="28"/>
        </w:rPr>
        <w:t>ληφθούν υπόψη</w:t>
      </w:r>
      <w:r w:rsidRPr="002151B3">
        <w:rPr>
          <w:sz w:val="28"/>
          <w:szCs w:val="28"/>
        </w:rPr>
        <w:t xml:space="preserve"> </w:t>
      </w:r>
      <w:r w:rsidR="00142D9E" w:rsidRPr="002151B3">
        <w:rPr>
          <w:sz w:val="28"/>
          <w:szCs w:val="28"/>
        </w:rPr>
        <w:t>οι απόψεις και των δύο μερών</w:t>
      </w:r>
      <w:r w:rsidR="002D257B" w:rsidRPr="002151B3">
        <w:rPr>
          <w:sz w:val="28"/>
          <w:szCs w:val="28"/>
        </w:rPr>
        <w:t>,</w:t>
      </w:r>
      <w:r w:rsidRPr="002151B3">
        <w:rPr>
          <w:sz w:val="28"/>
          <w:szCs w:val="28"/>
        </w:rPr>
        <w:t xml:space="preserve"> τόσο των μισθωτών όσο και των εκμισθωτών.</w:t>
      </w:r>
      <w:r w:rsidR="00926AF6" w:rsidRPr="002151B3">
        <w:rPr>
          <w:sz w:val="28"/>
          <w:szCs w:val="28"/>
        </w:rPr>
        <w:t xml:space="preserve"> </w:t>
      </w:r>
    </w:p>
    <w:p w:rsidR="006707C2" w:rsidRPr="002151B3" w:rsidRDefault="006707C2" w:rsidP="00C21597">
      <w:pPr>
        <w:spacing w:after="120"/>
        <w:jc w:val="both"/>
        <w:rPr>
          <w:sz w:val="28"/>
          <w:szCs w:val="28"/>
        </w:rPr>
      </w:pPr>
      <w:r w:rsidRPr="002151B3">
        <w:rPr>
          <w:sz w:val="28"/>
          <w:szCs w:val="28"/>
        </w:rPr>
        <w:t>Υπάρχουν πολλές περιπτώσεις, ειδικά σε ότι αφορά τις κλειστές επιχειρήσεις, όπου η μείωση του ενοικίου κατά 40% δεν είναι επαρκής.</w:t>
      </w:r>
    </w:p>
    <w:p w:rsidR="006707C2" w:rsidRPr="002151B3" w:rsidRDefault="006707C2" w:rsidP="00C21597">
      <w:pPr>
        <w:spacing w:after="120"/>
        <w:jc w:val="both"/>
        <w:rPr>
          <w:sz w:val="28"/>
          <w:szCs w:val="28"/>
        </w:rPr>
      </w:pPr>
      <w:r w:rsidRPr="002151B3">
        <w:rPr>
          <w:sz w:val="28"/>
          <w:szCs w:val="28"/>
        </w:rPr>
        <w:t>Από την άλλη, οι μέχρι τώρα ελαφρύνσεις των ιδιοκτητών που συνίστανται στην έκπτωση 25% των οφειλών που καταβλήθηκαν (αλλά μόνο για αυτούς που εκμισθώνουν επαγγελματική στέγη) και η 4μηνη αναστολή των τρεχουσών οφειλών τους, επί</w:t>
      </w:r>
      <w:r w:rsidR="002D257B" w:rsidRPr="002151B3">
        <w:rPr>
          <w:sz w:val="28"/>
          <w:szCs w:val="28"/>
        </w:rPr>
        <w:t>σης δεν συνιστούν σοβαρά ανταποδοτικά μέτρα</w:t>
      </w:r>
      <w:r w:rsidRPr="002151B3">
        <w:rPr>
          <w:sz w:val="28"/>
          <w:szCs w:val="28"/>
        </w:rPr>
        <w:t xml:space="preserve"> κάλυψης των θυσιών που με την σειρά τους κάνουν.</w:t>
      </w:r>
    </w:p>
    <w:p w:rsidR="00D03D58" w:rsidRPr="002151B3" w:rsidRDefault="00926AF6" w:rsidP="00834E6D">
      <w:pPr>
        <w:spacing w:after="120"/>
        <w:jc w:val="both"/>
        <w:rPr>
          <w:sz w:val="28"/>
          <w:szCs w:val="28"/>
        </w:rPr>
      </w:pPr>
      <w:r w:rsidRPr="002151B3">
        <w:rPr>
          <w:sz w:val="28"/>
          <w:szCs w:val="28"/>
        </w:rPr>
        <w:t>Η ΕΣΕΕ προτείνει</w:t>
      </w:r>
      <w:r w:rsidR="002A13E0" w:rsidRPr="002151B3">
        <w:rPr>
          <w:sz w:val="28"/>
          <w:szCs w:val="28"/>
        </w:rPr>
        <w:t xml:space="preserve"> η όποια </w:t>
      </w:r>
      <w:r w:rsidRPr="002151B3">
        <w:rPr>
          <w:sz w:val="28"/>
          <w:szCs w:val="28"/>
        </w:rPr>
        <w:t>τελική λύση προκριθεί</w:t>
      </w:r>
      <w:r w:rsidR="006707C2" w:rsidRPr="002151B3">
        <w:rPr>
          <w:sz w:val="28"/>
          <w:szCs w:val="28"/>
        </w:rPr>
        <w:t xml:space="preserve"> να λάβει υπόψη τις αντικειμενικές συνθήκες που αφορούν και στα δύο </w:t>
      </w:r>
      <w:r w:rsidR="002A13E0" w:rsidRPr="002151B3">
        <w:rPr>
          <w:sz w:val="28"/>
          <w:szCs w:val="28"/>
        </w:rPr>
        <w:t>μέρη</w:t>
      </w:r>
      <w:r w:rsidRPr="002151B3">
        <w:rPr>
          <w:sz w:val="28"/>
          <w:szCs w:val="28"/>
        </w:rPr>
        <w:t xml:space="preserve">, για την όσο το δυνατόν μεγαλύτερη απορρόφηση των </w:t>
      </w:r>
      <w:r w:rsidR="00806584" w:rsidRPr="002151B3">
        <w:rPr>
          <w:sz w:val="28"/>
          <w:szCs w:val="28"/>
        </w:rPr>
        <w:t xml:space="preserve">προκαλούμενων από την πανδημία </w:t>
      </w:r>
      <w:r w:rsidRPr="002151B3">
        <w:rPr>
          <w:sz w:val="28"/>
          <w:szCs w:val="28"/>
        </w:rPr>
        <w:t>κλυδωνισμών</w:t>
      </w:r>
      <w:r w:rsidR="004D36A0" w:rsidRPr="002151B3">
        <w:rPr>
          <w:sz w:val="28"/>
          <w:szCs w:val="28"/>
        </w:rPr>
        <w:t>.</w:t>
      </w:r>
    </w:p>
    <w:p w:rsidR="004A2BD5" w:rsidRPr="002151B3" w:rsidRDefault="004A2BD5" w:rsidP="00834E6D">
      <w:pPr>
        <w:spacing w:after="120"/>
        <w:jc w:val="both"/>
        <w:rPr>
          <w:b/>
          <w:bCs/>
          <w:sz w:val="28"/>
          <w:szCs w:val="28"/>
        </w:rPr>
      </w:pPr>
    </w:p>
    <w:p w:rsidR="0048345A" w:rsidRPr="002151B3" w:rsidRDefault="0048345A" w:rsidP="00834E6D">
      <w:pPr>
        <w:spacing w:after="120"/>
        <w:jc w:val="both"/>
        <w:rPr>
          <w:b/>
          <w:color w:val="2F5496" w:themeColor="accent5" w:themeShade="BF"/>
          <w:sz w:val="28"/>
          <w:szCs w:val="28"/>
          <w:u w:val="single"/>
        </w:rPr>
      </w:pPr>
      <w:r w:rsidRPr="002151B3">
        <w:rPr>
          <w:b/>
          <w:color w:val="2F5496" w:themeColor="accent5" w:themeShade="BF"/>
          <w:sz w:val="28"/>
          <w:szCs w:val="28"/>
          <w:u w:val="single"/>
        </w:rPr>
        <w:t xml:space="preserve">lll. </w:t>
      </w:r>
      <w:r w:rsidR="00753B30" w:rsidRPr="002151B3">
        <w:rPr>
          <w:b/>
          <w:color w:val="2F5496" w:themeColor="accent5" w:themeShade="BF"/>
          <w:sz w:val="28"/>
          <w:szCs w:val="28"/>
          <w:u w:val="single"/>
        </w:rPr>
        <w:t xml:space="preserve">  </w:t>
      </w:r>
      <w:r w:rsidRPr="002151B3">
        <w:rPr>
          <w:b/>
          <w:color w:val="2F5496" w:themeColor="accent5" w:themeShade="BF"/>
          <w:sz w:val="28"/>
          <w:szCs w:val="28"/>
          <w:u w:val="single"/>
        </w:rPr>
        <w:t xml:space="preserve">Ζητήματα </w:t>
      </w:r>
      <w:r w:rsidR="00753B30" w:rsidRPr="002151B3">
        <w:rPr>
          <w:b/>
          <w:color w:val="2F5496" w:themeColor="accent5" w:themeShade="BF"/>
          <w:sz w:val="28"/>
          <w:szCs w:val="28"/>
          <w:u w:val="single"/>
        </w:rPr>
        <w:t xml:space="preserve">Υπουργείου Ανάπτυξης </w:t>
      </w:r>
    </w:p>
    <w:p w:rsidR="009007E5" w:rsidRPr="002151B3" w:rsidRDefault="009007E5" w:rsidP="00834E6D">
      <w:pPr>
        <w:spacing w:after="120"/>
        <w:jc w:val="both"/>
        <w:rPr>
          <w:b/>
          <w:sz w:val="28"/>
          <w:szCs w:val="28"/>
          <w:u w:val="single"/>
        </w:rPr>
      </w:pPr>
    </w:p>
    <w:p w:rsidR="00753B30" w:rsidRPr="002151B3" w:rsidRDefault="00753B30" w:rsidP="00834E6D">
      <w:pPr>
        <w:spacing w:after="120"/>
        <w:jc w:val="both"/>
        <w:rPr>
          <w:b/>
          <w:sz w:val="28"/>
          <w:szCs w:val="28"/>
        </w:rPr>
      </w:pPr>
      <w:r w:rsidRPr="002151B3">
        <w:rPr>
          <w:b/>
          <w:sz w:val="28"/>
          <w:szCs w:val="28"/>
        </w:rPr>
        <w:t xml:space="preserve">Α. Ρευστότητα // Χρηματοδότηση </w:t>
      </w:r>
    </w:p>
    <w:p w:rsidR="00753B30" w:rsidRPr="002151B3" w:rsidRDefault="00753B30" w:rsidP="00834E6D">
      <w:pPr>
        <w:pStyle w:val="a4"/>
        <w:numPr>
          <w:ilvl w:val="0"/>
          <w:numId w:val="13"/>
        </w:numPr>
        <w:spacing w:after="120" w:line="259" w:lineRule="auto"/>
        <w:ind w:left="567" w:hanging="425"/>
        <w:contextualSpacing w:val="0"/>
        <w:jc w:val="both"/>
        <w:rPr>
          <w:sz w:val="28"/>
          <w:szCs w:val="28"/>
        </w:rPr>
      </w:pPr>
      <w:r w:rsidRPr="002151B3">
        <w:rPr>
          <w:b/>
          <w:sz w:val="28"/>
          <w:szCs w:val="28"/>
        </w:rPr>
        <w:t xml:space="preserve">Ελληνική Αναπτυξιακή Τράπεζα -  ΤΕΠΙΧ: </w:t>
      </w:r>
      <w:r w:rsidRPr="002151B3">
        <w:rPr>
          <w:sz w:val="28"/>
          <w:szCs w:val="28"/>
        </w:rPr>
        <w:t xml:space="preserve"> Το πρόγραμμα αυτό αφορά δάνεια (25% του τζίρου)  με επιδότηση επιτοκίου 100% για 2 έτη με προϋπόθεση τη διατήρηση θέσεων εργασίας. Οι επιχειρήσεις πρέπει να είναι τραπεζικά  ενήμερες έως 29/2/2020. Το πρόβλημα εντοπίζεται στο γεγονός πως πρόκειται πάλι για δανεισμό και πως εξαιτίας της κάλυψης </w:t>
      </w:r>
      <w:r w:rsidR="002A13E0" w:rsidRPr="002151B3">
        <w:rPr>
          <w:sz w:val="28"/>
          <w:szCs w:val="28"/>
        </w:rPr>
        <w:t xml:space="preserve">μόνο </w:t>
      </w:r>
      <w:r w:rsidRPr="002151B3">
        <w:rPr>
          <w:sz w:val="28"/>
          <w:szCs w:val="28"/>
        </w:rPr>
        <w:t>του 40% των κονδυλίων από το ΕΣΠΑ και του 60% από τις τράπεζες, οι τελευταίες αναμένεται να ζητήσουν και πάλι εγγυήσεις (</w:t>
      </w:r>
      <w:r w:rsidRPr="002151B3">
        <w:rPr>
          <w:sz w:val="28"/>
          <w:szCs w:val="28"/>
          <w:lang w:val="en-US"/>
        </w:rPr>
        <w:t>collaterals</w:t>
      </w:r>
      <w:r w:rsidRPr="002151B3">
        <w:rPr>
          <w:sz w:val="28"/>
          <w:szCs w:val="28"/>
        </w:rPr>
        <w:t xml:space="preserve">). Συνέπεια των παραπάνω </w:t>
      </w:r>
      <w:r w:rsidR="00AE36A7" w:rsidRPr="002151B3">
        <w:rPr>
          <w:sz w:val="28"/>
          <w:szCs w:val="28"/>
        </w:rPr>
        <w:t xml:space="preserve">θα </w:t>
      </w:r>
      <w:r w:rsidRPr="002151B3">
        <w:rPr>
          <w:sz w:val="28"/>
          <w:szCs w:val="28"/>
        </w:rPr>
        <w:t xml:space="preserve">είναι ο αποκλεισμός των πολύ μικρών και μικρών επιχειρήσεων, οι οποίες στην πλειοψηφία τους δεν θα </w:t>
      </w:r>
      <w:r w:rsidR="004A2BD5" w:rsidRPr="002151B3">
        <w:rPr>
          <w:sz w:val="28"/>
          <w:szCs w:val="28"/>
        </w:rPr>
        <w:t>τηρούν τα απαιτούμενα κριτήρια.</w:t>
      </w:r>
    </w:p>
    <w:p w:rsidR="00753B30" w:rsidRPr="002151B3" w:rsidRDefault="00753B30" w:rsidP="00834E6D">
      <w:pPr>
        <w:pStyle w:val="a4"/>
        <w:spacing w:after="120" w:line="259" w:lineRule="auto"/>
        <w:ind w:left="567"/>
        <w:contextualSpacing w:val="0"/>
        <w:jc w:val="both"/>
        <w:rPr>
          <w:rFonts w:cstheme="minorHAnsi"/>
          <w:sz w:val="28"/>
          <w:szCs w:val="28"/>
        </w:rPr>
      </w:pPr>
      <w:r w:rsidRPr="002151B3">
        <w:rPr>
          <w:rFonts w:cstheme="minorHAnsi"/>
          <w:b/>
          <w:sz w:val="28"/>
          <w:szCs w:val="28"/>
        </w:rPr>
        <w:t xml:space="preserve">Πρόταση: </w:t>
      </w:r>
      <w:r w:rsidRPr="002151B3">
        <w:rPr>
          <w:rFonts w:cstheme="minorHAnsi"/>
          <w:sz w:val="28"/>
          <w:szCs w:val="28"/>
        </w:rPr>
        <w:t>Η λύση του συγκεκριμένου προβλήματος έγκειται στην τροποποίηση  της αναλογία</w:t>
      </w:r>
      <w:r w:rsidR="0055640E" w:rsidRPr="002151B3">
        <w:rPr>
          <w:rFonts w:cstheme="minorHAnsi"/>
          <w:sz w:val="28"/>
          <w:szCs w:val="28"/>
        </w:rPr>
        <w:t>ς σε 80% συμμετοχή</w:t>
      </w:r>
      <w:r w:rsidRPr="002151B3">
        <w:rPr>
          <w:rFonts w:cstheme="minorHAnsi"/>
          <w:sz w:val="28"/>
          <w:szCs w:val="28"/>
        </w:rPr>
        <w:t xml:space="preserve"> του ΕΣΠΑ  και 20% των τραπεζών, ώστε να μπορέσουν να έχουν πρόσβαση  και ο</w:t>
      </w:r>
      <w:r w:rsidR="0055640E" w:rsidRPr="002151B3">
        <w:rPr>
          <w:rFonts w:cstheme="minorHAnsi"/>
          <w:sz w:val="28"/>
          <w:szCs w:val="28"/>
        </w:rPr>
        <w:t>ι μικρές επιχειρήσεις με</w:t>
      </w:r>
      <w:r w:rsidRPr="002151B3">
        <w:rPr>
          <w:rFonts w:cstheme="minorHAnsi"/>
          <w:sz w:val="28"/>
          <w:szCs w:val="28"/>
        </w:rPr>
        <w:t xml:space="preserve"> ένα μικρό επιτόκιο, για την αύξηση της πιθανότητας  έγκρισης των αιτημάτων. Εάν αυτή η σχέση δεν μπορεί να τροποποιηθεί τότε θα μπορούσε να υπάρξει η παροχή εγγύησης </w:t>
      </w:r>
      <w:r w:rsidRPr="002151B3">
        <w:rPr>
          <w:rFonts w:cstheme="minorHAnsi"/>
          <w:sz w:val="28"/>
          <w:szCs w:val="28"/>
        </w:rPr>
        <w:lastRenderedPageBreak/>
        <w:t>του Δημοσίου για το μέρος που συμμετέχουν οι τράπεζες ή/και επιδότηση του επιτοκίου τουλάχιστον για ένα μέρος του δανείου.</w:t>
      </w:r>
    </w:p>
    <w:p w:rsidR="00142D9E" w:rsidRPr="002151B3" w:rsidRDefault="00753B30" w:rsidP="00834E6D">
      <w:pPr>
        <w:pStyle w:val="a4"/>
        <w:numPr>
          <w:ilvl w:val="0"/>
          <w:numId w:val="15"/>
        </w:numPr>
        <w:spacing w:after="120" w:line="259" w:lineRule="auto"/>
        <w:ind w:left="567" w:hanging="425"/>
        <w:contextualSpacing w:val="0"/>
        <w:jc w:val="both"/>
        <w:rPr>
          <w:rFonts w:cstheme="minorHAnsi"/>
          <w:sz w:val="28"/>
          <w:szCs w:val="28"/>
        </w:rPr>
      </w:pPr>
      <w:r w:rsidRPr="002151B3">
        <w:rPr>
          <w:b/>
          <w:sz w:val="28"/>
          <w:szCs w:val="28"/>
        </w:rPr>
        <w:t>Εγγύηση δημοσίου για το 80% του χορηγούμενου δανείου.</w:t>
      </w:r>
      <w:r w:rsidRPr="002151B3">
        <w:rPr>
          <w:sz w:val="28"/>
          <w:szCs w:val="28"/>
        </w:rPr>
        <w:t xml:space="preserve"> Το συγκ</w:t>
      </w:r>
      <w:r w:rsidR="00142D9E" w:rsidRPr="002151B3">
        <w:rPr>
          <w:sz w:val="28"/>
          <w:szCs w:val="28"/>
        </w:rPr>
        <w:t>εκριμένο εγγυοδοτικό προϊόν</w:t>
      </w:r>
      <w:r w:rsidRPr="002151B3">
        <w:rPr>
          <w:sz w:val="28"/>
          <w:szCs w:val="28"/>
        </w:rPr>
        <w:t xml:space="preserve"> θα εξειδικεύεται στην  </w:t>
      </w:r>
      <w:r w:rsidRPr="002151B3">
        <w:rPr>
          <w:rFonts w:cs="Helvetica"/>
          <w:color w:val="1D2228"/>
          <w:sz w:val="28"/>
          <w:szCs w:val="28"/>
        </w:rPr>
        <w:t xml:space="preserve">παροχή εγγύησης του Κράτους κάθε χορηγούμενου δανείου κατά 80% κάλυψης, με παράλληλη θέσπιση ορίου 40% στην πληρωμή εγγυήσεων σε περίπτωση που οι δανειολήπτες δεν είναι συνεπείς στην εξόφληση των μηνιαίων υποχρεώσεών τους. </w:t>
      </w:r>
    </w:p>
    <w:p w:rsidR="00753B30" w:rsidRPr="002151B3" w:rsidRDefault="00142D9E" w:rsidP="00834E6D">
      <w:pPr>
        <w:pStyle w:val="a4"/>
        <w:numPr>
          <w:ilvl w:val="0"/>
          <w:numId w:val="15"/>
        </w:numPr>
        <w:spacing w:after="120" w:line="259" w:lineRule="auto"/>
        <w:ind w:left="567" w:hanging="425"/>
        <w:contextualSpacing w:val="0"/>
        <w:jc w:val="both"/>
        <w:rPr>
          <w:rFonts w:cstheme="minorHAnsi"/>
          <w:sz w:val="28"/>
          <w:szCs w:val="28"/>
        </w:rPr>
      </w:pPr>
      <w:r w:rsidRPr="002151B3">
        <w:rPr>
          <w:b/>
          <w:sz w:val="28"/>
          <w:szCs w:val="28"/>
          <w:lang w:val="en-US"/>
        </w:rPr>
        <w:t>SMEunited</w:t>
      </w:r>
      <w:r w:rsidRPr="002151B3">
        <w:rPr>
          <w:b/>
          <w:sz w:val="28"/>
          <w:szCs w:val="28"/>
        </w:rPr>
        <w:t xml:space="preserve">: </w:t>
      </w:r>
      <w:r w:rsidR="00753B30" w:rsidRPr="002151B3">
        <w:rPr>
          <w:sz w:val="28"/>
          <w:szCs w:val="28"/>
        </w:rPr>
        <w:t xml:space="preserve">Οι έντονες ανησυχίες του εμπορικού και επιχειρηματικού κόσμου σχετικά με τη ρευστότητα δεν περιορίζονται στα ελληνικά σύνορα. </w:t>
      </w:r>
      <w:r w:rsidRPr="002151B3">
        <w:rPr>
          <w:sz w:val="28"/>
          <w:szCs w:val="28"/>
        </w:rPr>
        <w:t xml:space="preserve"> Σ</w:t>
      </w:r>
      <w:r w:rsidR="00753B30" w:rsidRPr="002151B3">
        <w:rPr>
          <w:sz w:val="28"/>
          <w:szCs w:val="28"/>
        </w:rPr>
        <w:t>ύμφωνα με το Δελτίου Τύπου της 27</w:t>
      </w:r>
      <w:r w:rsidR="00753B30" w:rsidRPr="002151B3">
        <w:rPr>
          <w:sz w:val="28"/>
          <w:szCs w:val="28"/>
          <w:vertAlign w:val="superscript"/>
        </w:rPr>
        <w:t>ης</w:t>
      </w:r>
      <w:r w:rsidR="00753B30" w:rsidRPr="002151B3">
        <w:rPr>
          <w:sz w:val="28"/>
          <w:szCs w:val="28"/>
        </w:rPr>
        <w:t xml:space="preserve"> Απριλίου της </w:t>
      </w:r>
      <w:r w:rsidR="00753B30" w:rsidRPr="002151B3">
        <w:rPr>
          <w:sz w:val="28"/>
          <w:szCs w:val="28"/>
          <w:lang w:val="en-US"/>
        </w:rPr>
        <w:t>SMEunited</w:t>
      </w:r>
      <w:r w:rsidRPr="002151B3">
        <w:rPr>
          <w:sz w:val="28"/>
          <w:szCs w:val="28"/>
        </w:rPr>
        <w:t xml:space="preserve"> (Ε</w:t>
      </w:r>
      <w:r w:rsidR="0055640E" w:rsidRPr="002151B3">
        <w:rPr>
          <w:sz w:val="28"/>
          <w:szCs w:val="28"/>
        </w:rPr>
        <w:t>υρωπαϊκός Φορέας Μικρομεσαίων Επιχειρήσεων</w:t>
      </w:r>
      <w:r w:rsidR="00753B30" w:rsidRPr="002151B3">
        <w:rPr>
          <w:sz w:val="28"/>
          <w:szCs w:val="28"/>
        </w:rPr>
        <w:t xml:space="preserve">), η αγωνία για την πρόσβαση σε ρευστότητα αφορά όλες τις ΜμΕ σε ευρωπαϊκό επίπεδο. </w:t>
      </w:r>
      <w:r w:rsidRPr="002151B3">
        <w:rPr>
          <w:sz w:val="28"/>
          <w:szCs w:val="28"/>
        </w:rPr>
        <w:t xml:space="preserve"> Πιο συγκεκριμένα αναφέρονται:</w:t>
      </w:r>
    </w:p>
    <w:p w:rsidR="00753B30" w:rsidRPr="002151B3" w:rsidRDefault="0055640E" w:rsidP="00834E6D">
      <w:pPr>
        <w:pStyle w:val="a4"/>
        <w:numPr>
          <w:ilvl w:val="0"/>
          <w:numId w:val="7"/>
        </w:numPr>
        <w:spacing w:after="120" w:line="259" w:lineRule="auto"/>
        <w:ind w:left="714" w:hanging="357"/>
        <w:contextualSpacing w:val="0"/>
        <w:jc w:val="both"/>
        <w:rPr>
          <w:sz w:val="28"/>
          <w:szCs w:val="28"/>
        </w:rPr>
      </w:pPr>
      <w:r w:rsidRPr="002151B3">
        <w:rPr>
          <w:sz w:val="28"/>
          <w:szCs w:val="28"/>
        </w:rPr>
        <w:t>Στην προκλητική</w:t>
      </w:r>
      <w:r w:rsidR="00753B30" w:rsidRPr="002151B3">
        <w:rPr>
          <w:sz w:val="28"/>
          <w:szCs w:val="28"/>
        </w:rPr>
        <w:t xml:space="preserve"> συμπεριφορά του τραπεζικού συστήματος, </w:t>
      </w:r>
      <w:r w:rsidRPr="002151B3">
        <w:rPr>
          <w:sz w:val="28"/>
          <w:szCs w:val="28"/>
        </w:rPr>
        <w:t>με υψηλά επιτόκια χορηγήσεων, μεγάλο κόστος φακέλου και πολυπλοκότητα στη διαδικασία αίτησης και έγκρισης</w:t>
      </w:r>
      <w:r w:rsidR="00753B30" w:rsidRPr="002151B3">
        <w:rPr>
          <w:sz w:val="28"/>
          <w:szCs w:val="28"/>
        </w:rPr>
        <w:t xml:space="preserve"> χρηματοδότησης.</w:t>
      </w:r>
    </w:p>
    <w:p w:rsidR="00753B30" w:rsidRPr="002151B3" w:rsidRDefault="0055640E" w:rsidP="00834E6D">
      <w:pPr>
        <w:pStyle w:val="a4"/>
        <w:numPr>
          <w:ilvl w:val="0"/>
          <w:numId w:val="7"/>
        </w:numPr>
        <w:spacing w:after="120" w:line="259" w:lineRule="auto"/>
        <w:ind w:left="714" w:hanging="357"/>
        <w:contextualSpacing w:val="0"/>
        <w:jc w:val="both"/>
        <w:rPr>
          <w:sz w:val="28"/>
          <w:szCs w:val="28"/>
        </w:rPr>
      </w:pPr>
      <w:r w:rsidRPr="002151B3">
        <w:rPr>
          <w:sz w:val="28"/>
          <w:szCs w:val="28"/>
        </w:rPr>
        <w:t>Στις συνέπειες που έχει για τις ΜμΕ, η μη έγκαιρη εξόφλησή τους είτε από το Δ</w:t>
      </w:r>
      <w:r w:rsidR="00753B30" w:rsidRPr="002151B3">
        <w:rPr>
          <w:sz w:val="28"/>
          <w:szCs w:val="28"/>
        </w:rPr>
        <w:t>ημόσιο είτε από την ιδιωτικό τομέα, γεγονός που επηρεάζει δυσμενώς τη ρευστότητά τους.</w:t>
      </w:r>
    </w:p>
    <w:p w:rsidR="0055640E" w:rsidRPr="002151B3" w:rsidRDefault="0055640E" w:rsidP="0048345A">
      <w:pPr>
        <w:spacing w:after="120"/>
        <w:jc w:val="both"/>
        <w:rPr>
          <w:b/>
          <w:sz w:val="28"/>
          <w:szCs w:val="28"/>
          <w:u w:val="single"/>
        </w:rPr>
      </w:pPr>
    </w:p>
    <w:p w:rsidR="00753B30" w:rsidRPr="002151B3" w:rsidRDefault="00753B30" w:rsidP="0048345A">
      <w:pPr>
        <w:spacing w:after="120"/>
        <w:jc w:val="both"/>
        <w:rPr>
          <w:b/>
          <w:sz w:val="28"/>
          <w:szCs w:val="28"/>
        </w:rPr>
      </w:pPr>
      <w:r w:rsidRPr="002151B3">
        <w:rPr>
          <w:b/>
          <w:sz w:val="28"/>
          <w:szCs w:val="28"/>
        </w:rPr>
        <w:t xml:space="preserve">Β.  Τράπεζες </w:t>
      </w:r>
    </w:p>
    <w:p w:rsidR="0048345A" w:rsidRPr="002151B3" w:rsidRDefault="002A13E0" w:rsidP="0048345A">
      <w:pPr>
        <w:spacing w:after="120" w:line="276" w:lineRule="auto"/>
        <w:jc w:val="both"/>
        <w:rPr>
          <w:sz w:val="28"/>
          <w:szCs w:val="28"/>
        </w:rPr>
      </w:pPr>
      <w:r w:rsidRPr="002151B3">
        <w:rPr>
          <w:sz w:val="28"/>
          <w:szCs w:val="28"/>
        </w:rPr>
        <w:t>- Η μείωση</w:t>
      </w:r>
      <w:r w:rsidR="0048345A" w:rsidRPr="002151B3">
        <w:rPr>
          <w:sz w:val="28"/>
          <w:szCs w:val="28"/>
        </w:rPr>
        <w:t xml:space="preserve"> των προμηθειών των τραπεζών (χρεώσεις &amp; έξοδα κίνησης στους τραπεζικούς λογαριασμούς μέσω e-banking) </w:t>
      </w:r>
      <w:r w:rsidR="00FD3BCB" w:rsidRPr="002151B3">
        <w:rPr>
          <w:sz w:val="28"/>
          <w:szCs w:val="28"/>
        </w:rPr>
        <w:t>αποτελεί</w:t>
      </w:r>
      <w:r w:rsidR="0048345A" w:rsidRPr="002151B3">
        <w:rPr>
          <w:sz w:val="28"/>
          <w:szCs w:val="28"/>
        </w:rPr>
        <w:t xml:space="preserve"> </w:t>
      </w:r>
      <w:r w:rsidR="00FD3BCB" w:rsidRPr="002151B3">
        <w:rPr>
          <w:sz w:val="28"/>
          <w:szCs w:val="28"/>
        </w:rPr>
        <w:t>νευραλγικό</w:t>
      </w:r>
      <w:r w:rsidR="0048345A" w:rsidRPr="002151B3">
        <w:rPr>
          <w:sz w:val="28"/>
          <w:szCs w:val="28"/>
        </w:rPr>
        <w:t xml:space="preserve"> ζήτημα</w:t>
      </w:r>
      <w:r w:rsidR="00FD3BCB" w:rsidRPr="002151B3">
        <w:rPr>
          <w:sz w:val="28"/>
          <w:szCs w:val="28"/>
        </w:rPr>
        <w:t xml:space="preserve"> για την εγχώρια επιχειρηματικότητα</w:t>
      </w:r>
      <w:r w:rsidR="00926AF6" w:rsidRPr="002151B3">
        <w:rPr>
          <w:sz w:val="28"/>
          <w:szCs w:val="28"/>
        </w:rPr>
        <w:t xml:space="preserve">, </w:t>
      </w:r>
      <w:r w:rsidR="0055640E" w:rsidRPr="002151B3">
        <w:rPr>
          <w:sz w:val="28"/>
          <w:szCs w:val="28"/>
        </w:rPr>
        <w:t>που έχει πολλαπλά αναδείξει η ΕΣΕΕ και κατά το</w:t>
      </w:r>
      <w:r w:rsidR="0048345A" w:rsidRPr="002151B3">
        <w:rPr>
          <w:sz w:val="28"/>
          <w:szCs w:val="28"/>
        </w:rPr>
        <w:t xml:space="preserve"> παρελθόν. Οι δυσμενείς επιπτώσεις της υγειονομικής κρίσης επιβάλλουν τη μείωση της τιμολογιακής πολιτικής των πιστωτικών ιδρυμάτων, </w:t>
      </w:r>
      <w:r w:rsidR="004D36A0" w:rsidRPr="002151B3">
        <w:rPr>
          <w:sz w:val="28"/>
          <w:szCs w:val="28"/>
        </w:rPr>
        <w:t xml:space="preserve">εξαιτίας αφενός της καταρράκωσης, αν όχι εκμηδένισης του τζίρου τους και αφετέρου </w:t>
      </w:r>
      <w:r w:rsidR="0048345A" w:rsidRPr="002151B3">
        <w:rPr>
          <w:sz w:val="28"/>
          <w:szCs w:val="28"/>
        </w:rPr>
        <w:t xml:space="preserve">επειδή η ευρεία χρήση των ηλεκτρονικών πληρωμών (κάρτες και </w:t>
      </w:r>
      <w:r w:rsidR="0048345A" w:rsidRPr="002151B3">
        <w:rPr>
          <w:sz w:val="28"/>
          <w:szCs w:val="28"/>
          <w:lang w:val="en-US"/>
        </w:rPr>
        <w:t>web</w:t>
      </w:r>
      <w:r w:rsidR="0048345A" w:rsidRPr="002151B3">
        <w:rPr>
          <w:sz w:val="28"/>
          <w:szCs w:val="28"/>
        </w:rPr>
        <w:t xml:space="preserve"> - </w:t>
      </w:r>
      <w:r w:rsidR="0048345A" w:rsidRPr="002151B3">
        <w:rPr>
          <w:sz w:val="28"/>
          <w:szCs w:val="28"/>
          <w:lang w:val="en-US"/>
        </w:rPr>
        <w:t>banking</w:t>
      </w:r>
      <w:r w:rsidR="0048345A" w:rsidRPr="002151B3">
        <w:rPr>
          <w:sz w:val="28"/>
          <w:szCs w:val="28"/>
        </w:rPr>
        <w:t xml:space="preserve">) </w:t>
      </w:r>
      <w:r w:rsidR="004D36A0" w:rsidRPr="002151B3">
        <w:rPr>
          <w:sz w:val="28"/>
          <w:szCs w:val="28"/>
        </w:rPr>
        <w:t>συνιστά μία τάση που ήρθε για να μείνει</w:t>
      </w:r>
      <w:r w:rsidR="004A2BD5" w:rsidRPr="002151B3">
        <w:rPr>
          <w:sz w:val="28"/>
          <w:szCs w:val="28"/>
        </w:rPr>
        <w:t>.</w:t>
      </w:r>
      <w:r w:rsidR="00FD3BCB" w:rsidRPr="002151B3">
        <w:rPr>
          <w:sz w:val="28"/>
          <w:szCs w:val="28"/>
        </w:rPr>
        <w:t xml:space="preserve"> </w:t>
      </w:r>
    </w:p>
    <w:p w:rsidR="00FD3BCB" w:rsidRPr="002151B3" w:rsidRDefault="00FD3BCB" w:rsidP="0048345A">
      <w:pPr>
        <w:spacing w:after="120" w:line="276" w:lineRule="auto"/>
        <w:jc w:val="both"/>
        <w:rPr>
          <w:sz w:val="28"/>
          <w:szCs w:val="28"/>
        </w:rPr>
      </w:pPr>
      <w:r w:rsidRPr="002151B3">
        <w:rPr>
          <w:sz w:val="28"/>
          <w:szCs w:val="28"/>
        </w:rPr>
        <w:t xml:space="preserve">- Η μέχρι στιγμής συμπεριφορά των πιστωτικών ιδρυμάτων και τα μέτρα ελάφρυνσης που έχουν εφαρμόσει για την ανακούφιση των δανειοληπτών επιχειρηματιών κρίνονται ως ανεπαρκή και σε κάθε </w:t>
      </w:r>
      <w:r w:rsidRPr="002151B3">
        <w:rPr>
          <w:sz w:val="28"/>
          <w:szCs w:val="28"/>
        </w:rPr>
        <w:lastRenderedPageBreak/>
        <w:t>περίπτωσ</w:t>
      </w:r>
      <w:r w:rsidR="0003321D" w:rsidRPr="002151B3">
        <w:rPr>
          <w:sz w:val="28"/>
          <w:szCs w:val="28"/>
        </w:rPr>
        <w:t>η</w:t>
      </w:r>
      <w:r w:rsidRPr="002151B3">
        <w:rPr>
          <w:sz w:val="28"/>
          <w:szCs w:val="28"/>
        </w:rPr>
        <w:t xml:space="preserve"> φειδωλά, σε σχέση με την έκταση και τη διάρκεια του προβλήματος. Ενδεικτικά αναφέρεται:</w:t>
      </w:r>
    </w:p>
    <w:p w:rsidR="00FD3BCB" w:rsidRPr="002151B3" w:rsidRDefault="00FD3BCB" w:rsidP="00FD3BCB">
      <w:pPr>
        <w:pStyle w:val="a4"/>
        <w:numPr>
          <w:ilvl w:val="0"/>
          <w:numId w:val="10"/>
        </w:numPr>
        <w:spacing w:after="120"/>
        <w:ind w:left="721" w:hanging="437"/>
        <w:contextualSpacing w:val="0"/>
        <w:jc w:val="both"/>
        <w:rPr>
          <w:sz w:val="28"/>
          <w:szCs w:val="28"/>
        </w:rPr>
      </w:pPr>
      <w:r w:rsidRPr="002151B3">
        <w:rPr>
          <w:sz w:val="28"/>
          <w:szCs w:val="28"/>
        </w:rPr>
        <w:t>Η α</w:t>
      </w:r>
      <w:r w:rsidR="0048345A" w:rsidRPr="002151B3">
        <w:rPr>
          <w:sz w:val="28"/>
          <w:szCs w:val="28"/>
        </w:rPr>
        <w:t xml:space="preserve">ναστολή καταβολής των δόσεων για </w:t>
      </w:r>
      <w:r w:rsidR="005B1A75" w:rsidRPr="002151B3">
        <w:rPr>
          <w:sz w:val="28"/>
          <w:szCs w:val="28"/>
        </w:rPr>
        <w:t>ενήμερα έως 31/12/201</w:t>
      </w:r>
      <w:r w:rsidR="008662F2" w:rsidRPr="002151B3">
        <w:rPr>
          <w:sz w:val="28"/>
          <w:szCs w:val="28"/>
        </w:rPr>
        <w:t>9  δάνεια ατομικών επιχειρήσεων</w:t>
      </w:r>
      <w:r w:rsidR="0003321D" w:rsidRPr="002151B3">
        <w:rPr>
          <w:sz w:val="28"/>
          <w:szCs w:val="28"/>
        </w:rPr>
        <w:t xml:space="preserve"> που έχουν πληγεί από την υγειονομική κ</w:t>
      </w:r>
      <w:r w:rsidR="008662F2" w:rsidRPr="002151B3">
        <w:rPr>
          <w:sz w:val="28"/>
          <w:szCs w:val="28"/>
        </w:rPr>
        <w:t>ρίση</w:t>
      </w:r>
      <w:r w:rsidR="0048345A" w:rsidRPr="002151B3">
        <w:rPr>
          <w:sz w:val="28"/>
          <w:szCs w:val="28"/>
        </w:rPr>
        <w:t>. Οι ατομικές επιχειρήσεις διαθέτουν, βάσει οικονομικών δυνατοτήτων, λιγότερα εργαλεία (σχεδόν ανύπαρκτη πρόσβαση σε δανειοδότηση, χαμηλό επίπεδο μηχανοργάν</w:t>
      </w:r>
      <w:r w:rsidR="0055640E" w:rsidRPr="002151B3">
        <w:rPr>
          <w:sz w:val="28"/>
          <w:szCs w:val="28"/>
        </w:rPr>
        <w:t>ωσης &amp; υλικοτεχνικού εξοπλισμού</w:t>
      </w:r>
      <w:r w:rsidR="0048345A" w:rsidRPr="002151B3">
        <w:rPr>
          <w:sz w:val="28"/>
          <w:szCs w:val="28"/>
        </w:rPr>
        <w:t xml:space="preserve"> κ.α.) στην προσπάθεια ανάκαμψής τους από τις συνέπειες του COVID 19 κα</w:t>
      </w:r>
      <w:r w:rsidR="008662F2" w:rsidRPr="002151B3">
        <w:rPr>
          <w:sz w:val="28"/>
          <w:szCs w:val="28"/>
        </w:rPr>
        <w:t>ι συνεπώς πρέπει να τους</w:t>
      </w:r>
      <w:r w:rsidR="0048345A" w:rsidRPr="002151B3">
        <w:rPr>
          <w:sz w:val="28"/>
          <w:szCs w:val="28"/>
        </w:rPr>
        <w:t xml:space="preserve"> χορηγηθεί μεγαλύτερο χρονικό πλαίσι</w:t>
      </w:r>
      <w:r w:rsidR="008662F2" w:rsidRPr="002151B3">
        <w:rPr>
          <w:sz w:val="28"/>
          <w:szCs w:val="28"/>
        </w:rPr>
        <w:t>ο ευελιξίας</w:t>
      </w:r>
      <w:r w:rsidR="0048345A" w:rsidRPr="002151B3">
        <w:rPr>
          <w:sz w:val="28"/>
          <w:szCs w:val="28"/>
        </w:rPr>
        <w:t>.</w:t>
      </w:r>
    </w:p>
    <w:p w:rsidR="00CD30FC" w:rsidRPr="002151B3" w:rsidRDefault="004A2BD5" w:rsidP="004A2BD5">
      <w:pPr>
        <w:pStyle w:val="a4"/>
        <w:numPr>
          <w:ilvl w:val="0"/>
          <w:numId w:val="10"/>
        </w:numPr>
        <w:spacing w:after="120"/>
        <w:ind w:left="721" w:hanging="437"/>
        <w:contextualSpacing w:val="0"/>
        <w:jc w:val="both"/>
        <w:rPr>
          <w:sz w:val="28"/>
          <w:szCs w:val="28"/>
        </w:rPr>
      </w:pPr>
      <w:r w:rsidRPr="002151B3">
        <w:rPr>
          <w:sz w:val="28"/>
          <w:szCs w:val="28"/>
        </w:rPr>
        <w:t>Επίσης,</w:t>
      </w:r>
      <w:r w:rsidR="00FD3BCB" w:rsidRPr="002151B3">
        <w:rPr>
          <w:sz w:val="28"/>
          <w:szCs w:val="28"/>
        </w:rPr>
        <w:t xml:space="preserve"> με την επαναλειτουργία τ</w:t>
      </w:r>
      <w:r w:rsidR="0048345A" w:rsidRPr="002151B3">
        <w:rPr>
          <w:sz w:val="28"/>
          <w:szCs w:val="28"/>
        </w:rPr>
        <w:t xml:space="preserve">ων καταστημάτων, θα πρέπει να δοθεί ο απαραίτητος χρόνος στους επιτηδευματίες για την καταγραφή των ζημιών </w:t>
      </w:r>
      <w:r w:rsidR="00FD3BCB" w:rsidRPr="002151B3">
        <w:rPr>
          <w:sz w:val="28"/>
          <w:szCs w:val="28"/>
        </w:rPr>
        <w:t>και την απαξίωση των εμπορευμάτων και των κεφαλαιοποιητικού τους εξοπλισμού</w:t>
      </w:r>
      <w:r w:rsidR="00CD30FC" w:rsidRPr="002151B3">
        <w:rPr>
          <w:sz w:val="28"/>
          <w:szCs w:val="28"/>
        </w:rPr>
        <w:t>.</w:t>
      </w:r>
      <w:r w:rsidR="00FD3BCB" w:rsidRPr="002151B3">
        <w:rPr>
          <w:sz w:val="28"/>
          <w:szCs w:val="28"/>
        </w:rPr>
        <w:t xml:space="preserve"> </w:t>
      </w:r>
      <w:r w:rsidR="00CD30FC" w:rsidRPr="002151B3">
        <w:rPr>
          <w:sz w:val="28"/>
          <w:szCs w:val="28"/>
        </w:rPr>
        <w:t>Ο αναγκαίος</w:t>
      </w:r>
      <w:r w:rsidR="0048345A" w:rsidRPr="002151B3">
        <w:rPr>
          <w:sz w:val="28"/>
          <w:szCs w:val="28"/>
        </w:rPr>
        <w:t xml:space="preserve"> για την ανασύνταξη και επαναπρογραμματισμό των επιχειρηματικών δραστηριοτήτων </w:t>
      </w:r>
      <w:r w:rsidR="00CD30FC" w:rsidRPr="002151B3">
        <w:rPr>
          <w:sz w:val="28"/>
          <w:szCs w:val="28"/>
        </w:rPr>
        <w:t xml:space="preserve">χρόνος πρέπει να γίνει σεβαστός από τις τράπεζες </w:t>
      </w:r>
      <w:r w:rsidR="0048345A" w:rsidRPr="002151B3">
        <w:rPr>
          <w:sz w:val="28"/>
          <w:szCs w:val="28"/>
        </w:rPr>
        <w:t xml:space="preserve">και να μην σπεύσουν αμέσως </w:t>
      </w:r>
      <w:r w:rsidR="00CD30FC" w:rsidRPr="002151B3">
        <w:rPr>
          <w:sz w:val="28"/>
          <w:szCs w:val="28"/>
        </w:rPr>
        <w:t>σε οχλήσεις για την</w:t>
      </w:r>
      <w:r w:rsidR="0048345A" w:rsidRPr="002151B3">
        <w:rPr>
          <w:sz w:val="28"/>
          <w:szCs w:val="28"/>
        </w:rPr>
        <w:t xml:space="preserve"> "</w:t>
      </w:r>
      <w:r w:rsidR="00CD30FC" w:rsidRPr="002151B3">
        <w:rPr>
          <w:sz w:val="28"/>
          <w:szCs w:val="28"/>
        </w:rPr>
        <w:t>υπενθύμιση</w:t>
      </w:r>
      <w:r w:rsidR="0048345A" w:rsidRPr="002151B3">
        <w:rPr>
          <w:sz w:val="28"/>
          <w:szCs w:val="28"/>
        </w:rPr>
        <w:t xml:space="preserve">" </w:t>
      </w:r>
      <w:r w:rsidR="00CD30FC" w:rsidRPr="002151B3">
        <w:rPr>
          <w:sz w:val="28"/>
          <w:szCs w:val="28"/>
        </w:rPr>
        <w:t>των συμβατικών τους</w:t>
      </w:r>
      <w:r w:rsidR="0048345A" w:rsidRPr="002151B3">
        <w:rPr>
          <w:sz w:val="28"/>
          <w:szCs w:val="28"/>
        </w:rPr>
        <w:t xml:space="preserve"> </w:t>
      </w:r>
      <w:r w:rsidR="00CD30FC" w:rsidRPr="002151B3">
        <w:rPr>
          <w:sz w:val="28"/>
          <w:szCs w:val="28"/>
        </w:rPr>
        <w:t>υποχρεώσεων</w:t>
      </w:r>
      <w:r w:rsidR="0048345A" w:rsidRPr="002151B3">
        <w:rPr>
          <w:sz w:val="28"/>
          <w:szCs w:val="28"/>
        </w:rPr>
        <w:t>. Όταν με το καλό η αγορά εισέλθει σε φάση</w:t>
      </w:r>
      <w:r w:rsidR="00CD30FC" w:rsidRPr="002151B3">
        <w:rPr>
          <w:sz w:val="28"/>
          <w:szCs w:val="28"/>
        </w:rPr>
        <w:t xml:space="preserve"> σταθεροποίησης και μερικής αποκατάστασης τη εύρυθμης λειτουργίας της,  </w:t>
      </w:r>
      <w:r w:rsidR="0048345A" w:rsidRPr="002151B3">
        <w:rPr>
          <w:sz w:val="28"/>
          <w:szCs w:val="28"/>
        </w:rPr>
        <w:t xml:space="preserve">οι ΜμΕ </w:t>
      </w:r>
      <w:r w:rsidR="00CD30FC" w:rsidRPr="002151B3">
        <w:rPr>
          <w:sz w:val="28"/>
          <w:szCs w:val="28"/>
        </w:rPr>
        <w:t xml:space="preserve">με την </w:t>
      </w:r>
      <w:r w:rsidR="004D36A0" w:rsidRPr="002151B3">
        <w:rPr>
          <w:sz w:val="28"/>
          <w:szCs w:val="28"/>
        </w:rPr>
        <w:t xml:space="preserve">επανενεργοποίησή τους </w:t>
      </w:r>
      <w:r w:rsidR="0048345A" w:rsidRPr="002151B3">
        <w:rPr>
          <w:sz w:val="28"/>
          <w:szCs w:val="28"/>
        </w:rPr>
        <w:t xml:space="preserve">θα μπορέσουν να ανταποκριθούν </w:t>
      </w:r>
      <w:r w:rsidR="00CD30FC" w:rsidRPr="002151B3">
        <w:rPr>
          <w:sz w:val="28"/>
          <w:szCs w:val="28"/>
        </w:rPr>
        <w:t>σε δανειακές και λοιπές υποχρεώσεις προς το χρηματοπιστωτικό σύστημα</w:t>
      </w:r>
      <w:r w:rsidR="0048345A" w:rsidRPr="002151B3">
        <w:rPr>
          <w:sz w:val="28"/>
          <w:szCs w:val="28"/>
        </w:rPr>
        <w:t>.</w:t>
      </w:r>
    </w:p>
    <w:p w:rsidR="008A21BE" w:rsidRPr="002151B3" w:rsidRDefault="0048345A" w:rsidP="0020100A">
      <w:pPr>
        <w:pStyle w:val="a4"/>
        <w:numPr>
          <w:ilvl w:val="0"/>
          <w:numId w:val="11"/>
        </w:numPr>
        <w:spacing w:after="120"/>
        <w:ind w:left="709" w:hanging="425"/>
        <w:contextualSpacing w:val="0"/>
        <w:jc w:val="both"/>
        <w:rPr>
          <w:sz w:val="28"/>
          <w:szCs w:val="28"/>
        </w:rPr>
      </w:pPr>
      <w:r w:rsidRPr="002151B3">
        <w:rPr>
          <w:sz w:val="28"/>
          <w:szCs w:val="28"/>
        </w:rPr>
        <w:t xml:space="preserve">Άλλωστε, δεν θα πρέπει </w:t>
      </w:r>
      <w:r w:rsidR="00CD30FC" w:rsidRPr="002151B3">
        <w:rPr>
          <w:sz w:val="28"/>
          <w:szCs w:val="28"/>
        </w:rPr>
        <w:t xml:space="preserve">να λησμονείται </w:t>
      </w:r>
      <w:r w:rsidRPr="002151B3">
        <w:rPr>
          <w:sz w:val="28"/>
          <w:szCs w:val="28"/>
        </w:rPr>
        <w:t xml:space="preserve"> το γεγονός πως λόγω της πανδημίας τα ελληνικά ομόλογα </w:t>
      </w:r>
      <w:r w:rsidR="00CD30FC" w:rsidRPr="002151B3">
        <w:rPr>
          <w:sz w:val="28"/>
          <w:szCs w:val="28"/>
        </w:rPr>
        <w:t xml:space="preserve">αναμένεται να </w:t>
      </w:r>
      <w:r w:rsidRPr="002151B3">
        <w:rPr>
          <w:sz w:val="28"/>
          <w:szCs w:val="28"/>
        </w:rPr>
        <w:t xml:space="preserve"> ε</w:t>
      </w:r>
      <w:r w:rsidR="00CD30FC" w:rsidRPr="002151B3">
        <w:rPr>
          <w:sz w:val="28"/>
          <w:szCs w:val="28"/>
        </w:rPr>
        <w:t>νταχθούν στο πρόγραμμα της ποσο</w:t>
      </w:r>
      <w:r w:rsidRPr="002151B3">
        <w:rPr>
          <w:sz w:val="28"/>
          <w:szCs w:val="28"/>
        </w:rPr>
        <w:t>τικής χ</w:t>
      </w:r>
      <w:r w:rsidR="004A2BD5" w:rsidRPr="002151B3">
        <w:rPr>
          <w:sz w:val="28"/>
          <w:szCs w:val="28"/>
        </w:rPr>
        <w:t xml:space="preserve">αλάρωσης QE </w:t>
      </w:r>
      <w:r w:rsidRPr="002151B3">
        <w:rPr>
          <w:sz w:val="28"/>
          <w:szCs w:val="28"/>
        </w:rPr>
        <w:t xml:space="preserve">με </w:t>
      </w:r>
      <w:r w:rsidR="00CD30FC" w:rsidRPr="002151B3">
        <w:rPr>
          <w:sz w:val="28"/>
          <w:szCs w:val="28"/>
        </w:rPr>
        <w:t>τα οφέλη των τραπεζών να αντανακλώνται</w:t>
      </w:r>
      <w:r w:rsidRPr="002151B3">
        <w:rPr>
          <w:sz w:val="28"/>
          <w:szCs w:val="28"/>
        </w:rPr>
        <w:t xml:space="preserve"> στο φθηνότερο κόστος </w:t>
      </w:r>
      <w:r w:rsidR="00CD30FC" w:rsidRPr="002151B3">
        <w:rPr>
          <w:sz w:val="28"/>
          <w:szCs w:val="28"/>
        </w:rPr>
        <w:t xml:space="preserve">χρήματος </w:t>
      </w:r>
      <w:r w:rsidRPr="002151B3">
        <w:rPr>
          <w:sz w:val="28"/>
          <w:szCs w:val="28"/>
        </w:rPr>
        <w:t>που θα δανείζονται από την ΕΚΤ. Τούτων δοθέντων, ευελπιστούμε στην ευκολότ</w:t>
      </w:r>
      <w:r w:rsidR="00B91E43" w:rsidRPr="002151B3">
        <w:rPr>
          <w:sz w:val="28"/>
          <w:szCs w:val="28"/>
        </w:rPr>
        <w:t>ερη και με χαμηλότερο</w:t>
      </w:r>
      <w:r w:rsidRPr="002151B3">
        <w:rPr>
          <w:sz w:val="28"/>
          <w:szCs w:val="28"/>
        </w:rPr>
        <w:t xml:space="preserve"> κόστος πρόσβαση των μικρών επιχειρήσεων στις πηγές ρευστότητας και στην άρση των υφιστάμενων αγκυλώσεων και αντικινήτρων. Από τη στιγμή που οι τράπεζες θα δανείζονται φθηνότερα θα πρέπει να διοχετεύουν περισ</w:t>
      </w:r>
      <w:r w:rsidR="004A2BD5" w:rsidRPr="002151B3">
        <w:rPr>
          <w:sz w:val="28"/>
          <w:szCs w:val="28"/>
        </w:rPr>
        <w:t xml:space="preserve">σότερους </w:t>
      </w:r>
      <w:r w:rsidRPr="002151B3">
        <w:rPr>
          <w:sz w:val="28"/>
          <w:szCs w:val="28"/>
        </w:rPr>
        <w:t>πόρους στην αγορά με μεγαλύτερη ε</w:t>
      </w:r>
      <w:r w:rsidR="004A2BD5" w:rsidRPr="002151B3">
        <w:rPr>
          <w:sz w:val="28"/>
          <w:szCs w:val="28"/>
        </w:rPr>
        <w:t>υελιξία και φ</w:t>
      </w:r>
      <w:r w:rsidR="00B91E43" w:rsidRPr="002151B3">
        <w:rPr>
          <w:sz w:val="28"/>
          <w:szCs w:val="28"/>
        </w:rPr>
        <w:t>θ</w:t>
      </w:r>
      <w:r w:rsidR="004A2BD5" w:rsidRPr="002151B3">
        <w:rPr>
          <w:sz w:val="28"/>
          <w:szCs w:val="28"/>
        </w:rPr>
        <w:t>ηνότερα επιτόκια</w:t>
      </w:r>
      <w:r w:rsidR="008A21BE" w:rsidRPr="002151B3">
        <w:rPr>
          <w:sz w:val="28"/>
          <w:szCs w:val="28"/>
        </w:rPr>
        <w:t>.</w:t>
      </w:r>
    </w:p>
    <w:p w:rsidR="008662F2" w:rsidRPr="002151B3" w:rsidRDefault="008662F2" w:rsidP="00D03D58">
      <w:pPr>
        <w:spacing w:after="120"/>
        <w:jc w:val="both"/>
        <w:rPr>
          <w:b/>
          <w:color w:val="2F5496" w:themeColor="accent5" w:themeShade="BF"/>
          <w:sz w:val="28"/>
          <w:szCs w:val="28"/>
          <w:u w:val="single"/>
        </w:rPr>
      </w:pPr>
    </w:p>
    <w:p w:rsidR="008A21BE" w:rsidRPr="002151B3" w:rsidRDefault="00D03D58" w:rsidP="00D03D58">
      <w:pPr>
        <w:spacing w:after="120"/>
        <w:jc w:val="both"/>
        <w:rPr>
          <w:b/>
          <w:color w:val="2F5496" w:themeColor="accent5" w:themeShade="BF"/>
          <w:sz w:val="28"/>
          <w:szCs w:val="28"/>
          <w:u w:val="single"/>
        </w:rPr>
      </w:pPr>
      <w:r w:rsidRPr="002151B3">
        <w:rPr>
          <w:b/>
          <w:color w:val="2F5496" w:themeColor="accent5" w:themeShade="BF"/>
          <w:sz w:val="28"/>
          <w:szCs w:val="28"/>
          <w:u w:val="single"/>
        </w:rPr>
        <w:lastRenderedPageBreak/>
        <w:t xml:space="preserve">lV. </w:t>
      </w:r>
      <w:r w:rsidR="00753B30" w:rsidRPr="002151B3">
        <w:rPr>
          <w:b/>
          <w:color w:val="2F5496" w:themeColor="accent5" w:themeShade="BF"/>
          <w:sz w:val="28"/>
          <w:szCs w:val="28"/>
          <w:u w:val="single"/>
        </w:rPr>
        <w:t xml:space="preserve"> </w:t>
      </w:r>
      <w:r w:rsidRPr="002151B3">
        <w:rPr>
          <w:b/>
          <w:color w:val="2F5496" w:themeColor="accent5" w:themeShade="BF"/>
          <w:sz w:val="28"/>
          <w:szCs w:val="28"/>
          <w:u w:val="single"/>
        </w:rPr>
        <w:t xml:space="preserve">Ζητήματα </w:t>
      </w:r>
      <w:r w:rsidR="008A21BE" w:rsidRPr="002151B3">
        <w:rPr>
          <w:b/>
          <w:color w:val="2F5496" w:themeColor="accent5" w:themeShade="BF"/>
          <w:sz w:val="28"/>
          <w:szCs w:val="28"/>
          <w:u w:val="single"/>
        </w:rPr>
        <w:t>Υπουργείου Τουρισμού</w:t>
      </w:r>
    </w:p>
    <w:p w:rsidR="00B91E43" w:rsidRPr="002151B3" w:rsidRDefault="00B91E43" w:rsidP="00CE4231">
      <w:pPr>
        <w:spacing w:after="120" w:line="276" w:lineRule="auto"/>
        <w:jc w:val="both"/>
        <w:rPr>
          <w:sz w:val="28"/>
          <w:szCs w:val="28"/>
        </w:rPr>
      </w:pPr>
    </w:p>
    <w:p w:rsidR="00D03D58" w:rsidRPr="002151B3" w:rsidRDefault="00D03D58" w:rsidP="00CE4231">
      <w:pPr>
        <w:spacing w:after="120" w:line="276" w:lineRule="auto"/>
        <w:jc w:val="both"/>
        <w:rPr>
          <w:sz w:val="28"/>
          <w:szCs w:val="28"/>
        </w:rPr>
      </w:pPr>
      <w:r w:rsidRPr="002151B3">
        <w:rPr>
          <w:sz w:val="28"/>
          <w:szCs w:val="28"/>
        </w:rPr>
        <w:t>Η συμβολή του τουρισμού στην ελληνική οικονομία είναι αναντίρρητη και για τον λόγο αυτό η στήριξη του συγκεκριμένου κλάδου είναι αυτονόητη. Όμως γύρω από τον Τουρισμό, που αποτελεί την οικονομία της τελικής ζήτησης, διαμορφώνεται ένα ολόκληρο οικοσύστημα επιχειρήσεων. Αρκετές εμπορικές επιχειρήσεις, ιδίως στις τουριστικές περιοχές συνδέονται είτε έμ</w:t>
      </w:r>
      <w:r w:rsidR="00B91E43" w:rsidRPr="002151B3">
        <w:rPr>
          <w:sz w:val="28"/>
          <w:szCs w:val="28"/>
        </w:rPr>
        <w:t>μεσα, είτε άμεσα με την τουριστική προσέλευση</w:t>
      </w:r>
      <w:r w:rsidRPr="002151B3">
        <w:rPr>
          <w:sz w:val="28"/>
          <w:szCs w:val="28"/>
        </w:rPr>
        <w:t xml:space="preserve"> και αναμένεται να βιώσουν σημαντική συμπίεση της οικονομικής τους δραστηριότητας με κάποιες μάλιστα να μην ανοίγουν και καθόλου. </w:t>
      </w:r>
    </w:p>
    <w:p w:rsidR="00D03D58" w:rsidRPr="002151B3" w:rsidRDefault="00D03D58" w:rsidP="00CE4231">
      <w:pPr>
        <w:spacing w:after="120" w:line="276" w:lineRule="auto"/>
        <w:jc w:val="both"/>
        <w:rPr>
          <w:sz w:val="28"/>
          <w:szCs w:val="28"/>
        </w:rPr>
      </w:pPr>
      <w:r w:rsidRPr="002151B3">
        <w:rPr>
          <w:sz w:val="28"/>
          <w:szCs w:val="28"/>
        </w:rPr>
        <w:t xml:space="preserve">Ενδεικτικά παρατίθεται πίνακας </w:t>
      </w:r>
      <w:r w:rsidR="00CE4231" w:rsidRPr="002151B3">
        <w:rPr>
          <w:sz w:val="28"/>
          <w:szCs w:val="28"/>
        </w:rPr>
        <w:t>των</w:t>
      </w:r>
      <w:r w:rsidRPr="002151B3">
        <w:rPr>
          <w:sz w:val="28"/>
          <w:szCs w:val="28"/>
        </w:rPr>
        <w:t xml:space="preserve"> 10 Περιφερειακ</w:t>
      </w:r>
      <w:r w:rsidR="00CE4231" w:rsidRPr="002151B3">
        <w:rPr>
          <w:sz w:val="28"/>
          <w:szCs w:val="28"/>
        </w:rPr>
        <w:t>ών</w:t>
      </w:r>
      <w:r w:rsidRPr="002151B3">
        <w:rPr>
          <w:sz w:val="28"/>
          <w:szCs w:val="28"/>
        </w:rPr>
        <w:t xml:space="preserve"> </w:t>
      </w:r>
      <w:r w:rsidR="00CE4231" w:rsidRPr="002151B3">
        <w:rPr>
          <w:sz w:val="28"/>
          <w:szCs w:val="28"/>
        </w:rPr>
        <w:t>Ενοτήτων</w:t>
      </w:r>
      <w:r w:rsidRPr="002151B3">
        <w:rPr>
          <w:sz w:val="28"/>
          <w:szCs w:val="28"/>
        </w:rPr>
        <w:t xml:space="preserve"> (ΠΕ) με την υψηλότερη ποσοστιαία συμμετοχή των επιχειρήσεων </w:t>
      </w:r>
      <w:r w:rsidR="00CE4231" w:rsidRPr="002151B3">
        <w:rPr>
          <w:sz w:val="28"/>
          <w:szCs w:val="28"/>
        </w:rPr>
        <w:t>που διαθέτουν</w:t>
      </w:r>
      <w:r w:rsidRPr="002151B3">
        <w:rPr>
          <w:sz w:val="28"/>
          <w:szCs w:val="28"/>
        </w:rPr>
        <w:t xml:space="preserve"> ΚΑΔ 47.78, που περιλαμβάνει τις επιχειρήσεις με τον πλέον καθαρό τουριστικό εμπορικό ΚΑΔ, η οποία τεκμηριώνει τη (σχετική) υπερεκπροσώπηση του κλάδου στις περιοχές που θα μπορούσαν να χαρακτηριστούν ως τουριστικές.  </w:t>
      </w:r>
      <w:r w:rsidR="00CE4231" w:rsidRPr="002151B3">
        <w:rPr>
          <w:sz w:val="28"/>
          <w:szCs w:val="28"/>
        </w:rPr>
        <w:t>Σε αυτό το πλαίσιο:</w:t>
      </w:r>
    </w:p>
    <w:p w:rsidR="00D03D58" w:rsidRPr="002151B3" w:rsidRDefault="00CE4231" w:rsidP="00CE4231">
      <w:pPr>
        <w:pStyle w:val="a4"/>
        <w:numPr>
          <w:ilvl w:val="0"/>
          <w:numId w:val="12"/>
        </w:numPr>
        <w:spacing w:after="120"/>
        <w:ind w:left="714" w:hanging="357"/>
        <w:contextualSpacing w:val="0"/>
        <w:jc w:val="both"/>
        <w:rPr>
          <w:sz w:val="28"/>
          <w:szCs w:val="28"/>
        </w:rPr>
      </w:pPr>
      <w:r w:rsidRPr="002151B3">
        <w:rPr>
          <w:sz w:val="28"/>
          <w:szCs w:val="28"/>
        </w:rPr>
        <w:t xml:space="preserve">η ΕΣΣΕ ως φορέας εκπροσώπησης του εγχώριου επιχειρείν και θεσμοθετημένος κοινωνικός εταίρος, </w:t>
      </w:r>
      <w:r w:rsidR="00D03D58" w:rsidRPr="002151B3">
        <w:rPr>
          <w:sz w:val="28"/>
          <w:szCs w:val="28"/>
        </w:rPr>
        <w:t>θεωρ</w:t>
      </w:r>
      <w:r w:rsidRPr="002151B3">
        <w:rPr>
          <w:sz w:val="28"/>
          <w:szCs w:val="28"/>
        </w:rPr>
        <w:t>εί</w:t>
      </w:r>
      <w:r w:rsidR="00D03D58" w:rsidRPr="002151B3">
        <w:rPr>
          <w:sz w:val="28"/>
          <w:szCs w:val="28"/>
        </w:rPr>
        <w:t xml:space="preserve"> αυτονόητη την υποστήριξη τ</w:t>
      </w:r>
      <w:r w:rsidRPr="002151B3">
        <w:rPr>
          <w:sz w:val="28"/>
          <w:szCs w:val="28"/>
        </w:rPr>
        <w:t>ων συγκεκριμένων επιχειρήσεων και την εφαρμογή</w:t>
      </w:r>
      <w:r w:rsidR="00D03D58" w:rsidRPr="002151B3">
        <w:rPr>
          <w:sz w:val="28"/>
          <w:szCs w:val="28"/>
        </w:rPr>
        <w:t xml:space="preserve"> παρόμοι</w:t>
      </w:r>
      <w:r w:rsidRPr="002151B3">
        <w:rPr>
          <w:sz w:val="28"/>
          <w:szCs w:val="28"/>
        </w:rPr>
        <w:t>ων</w:t>
      </w:r>
      <w:r w:rsidR="00D03D58" w:rsidRPr="002151B3">
        <w:rPr>
          <w:sz w:val="28"/>
          <w:szCs w:val="28"/>
        </w:rPr>
        <w:t xml:space="preserve"> μέτρ</w:t>
      </w:r>
      <w:r w:rsidRPr="002151B3">
        <w:rPr>
          <w:sz w:val="28"/>
          <w:szCs w:val="28"/>
        </w:rPr>
        <w:t>ων</w:t>
      </w:r>
      <w:r w:rsidR="00D03D58" w:rsidRPr="002151B3">
        <w:rPr>
          <w:sz w:val="28"/>
          <w:szCs w:val="28"/>
        </w:rPr>
        <w:t xml:space="preserve"> στήριξης με αυτά που θα κατευθυνθούν στις τουριστικές επιχειρήσεις </w:t>
      </w:r>
      <w:r w:rsidR="004A2BD5" w:rsidRPr="002151B3">
        <w:rPr>
          <w:sz w:val="28"/>
          <w:szCs w:val="28"/>
        </w:rPr>
        <w:t xml:space="preserve">διαμονής </w:t>
      </w:r>
      <w:r w:rsidR="00D03D58" w:rsidRPr="002151B3">
        <w:rPr>
          <w:sz w:val="28"/>
          <w:szCs w:val="28"/>
        </w:rPr>
        <w:t xml:space="preserve">(όπως για παράδειγμα η προσαρμογή στα πρωτόκολλα λειτουργίας με την τοποθέτηση </w:t>
      </w:r>
      <w:r w:rsidR="00D03D58" w:rsidRPr="002151B3">
        <w:rPr>
          <w:sz w:val="28"/>
          <w:szCs w:val="28"/>
          <w:lang w:val="en-US"/>
        </w:rPr>
        <w:t>plexiglass</w:t>
      </w:r>
      <w:r w:rsidR="00D03D58" w:rsidRPr="002151B3">
        <w:rPr>
          <w:sz w:val="28"/>
          <w:szCs w:val="28"/>
        </w:rPr>
        <w:t>, ύπαρξη αντισηπτικών, υποδομές εξαερισμού κ.λπ.)</w:t>
      </w:r>
      <w:r w:rsidRPr="002151B3">
        <w:rPr>
          <w:sz w:val="28"/>
          <w:szCs w:val="28"/>
        </w:rPr>
        <w:t>,</w:t>
      </w:r>
      <w:r w:rsidR="00D03D58" w:rsidRPr="002151B3">
        <w:rPr>
          <w:sz w:val="28"/>
          <w:szCs w:val="28"/>
        </w:rPr>
        <w:t xml:space="preserve"> </w:t>
      </w:r>
    </w:p>
    <w:p w:rsidR="00D03D58" w:rsidRPr="002151B3" w:rsidRDefault="00CE4231" w:rsidP="00CE4231">
      <w:pPr>
        <w:pStyle w:val="a4"/>
        <w:numPr>
          <w:ilvl w:val="0"/>
          <w:numId w:val="12"/>
        </w:numPr>
        <w:spacing w:after="120"/>
        <w:ind w:left="714" w:hanging="357"/>
        <w:contextualSpacing w:val="0"/>
        <w:jc w:val="both"/>
        <w:rPr>
          <w:sz w:val="28"/>
          <w:szCs w:val="28"/>
        </w:rPr>
      </w:pPr>
      <w:r w:rsidRPr="002151B3">
        <w:rPr>
          <w:sz w:val="28"/>
          <w:szCs w:val="28"/>
        </w:rPr>
        <w:t>η επαναφορά του ευνοϊκού καθεστώτος ΦΠΑ στα νησιά</w:t>
      </w:r>
      <w:r w:rsidR="00D03D58" w:rsidRPr="002151B3">
        <w:rPr>
          <w:sz w:val="28"/>
          <w:szCs w:val="28"/>
        </w:rPr>
        <w:t xml:space="preserve"> θα πρέπει να επανέλθει το γρηγορότερο δυνατό</w:t>
      </w:r>
      <w:r w:rsidRPr="002151B3">
        <w:rPr>
          <w:sz w:val="28"/>
          <w:szCs w:val="28"/>
        </w:rPr>
        <w:t>,</w:t>
      </w:r>
      <w:r w:rsidR="00D03D58" w:rsidRPr="002151B3">
        <w:rPr>
          <w:sz w:val="28"/>
          <w:szCs w:val="28"/>
        </w:rPr>
        <w:t xml:space="preserve"> καθώς το μεταφορικό ισοδύναμο είναι </w:t>
      </w:r>
      <w:r w:rsidRPr="002151B3">
        <w:rPr>
          <w:sz w:val="28"/>
          <w:szCs w:val="28"/>
        </w:rPr>
        <w:t>σαφώς</w:t>
      </w:r>
      <w:r w:rsidR="00D03D58" w:rsidRPr="002151B3">
        <w:rPr>
          <w:sz w:val="28"/>
          <w:szCs w:val="28"/>
        </w:rPr>
        <w:t xml:space="preserve"> υποδεέστερο</w:t>
      </w:r>
      <w:r w:rsidRPr="002151B3">
        <w:rPr>
          <w:sz w:val="28"/>
          <w:szCs w:val="28"/>
        </w:rPr>
        <w:t xml:space="preserve"> μέτρο, με</w:t>
      </w:r>
      <w:r w:rsidR="00D03D58" w:rsidRPr="002151B3">
        <w:rPr>
          <w:sz w:val="28"/>
          <w:szCs w:val="28"/>
        </w:rPr>
        <w:t xml:space="preserve"> </w:t>
      </w:r>
      <w:r w:rsidRPr="002151B3">
        <w:rPr>
          <w:sz w:val="28"/>
          <w:szCs w:val="28"/>
        </w:rPr>
        <w:t xml:space="preserve">έντονα </w:t>
      </w:r>
      <w:r w:rsidR="00D03D58" w:rsidRPr="002151B3">
        <w:rPr>
          <w:sz w:val="28"/>
          <w:szCs w:val="28"/>
        </w:rPr>
        <w:t>γραφειοκρατικ</w:t>
      </w:r>
      <w:r w:rsidRPr="002151B3">
        <w:rPr>
          <w:sz w:val="28"/>
          <w:szCs w:val="28"/>
        </w:rPr>
        <w:t>ά χαρακτηριστικά στην εφαρμογή του,</w:t>
      </w:r>
    </w:p>
    <w:p w:rsidR="00D03D58" w:rsidRPr="002151B3" w:rsidRDefault="00CE4231" w:rsidP="00CE4231">
      <w:pPr>
        <w:pStyle w:val="a4"/>
        <w:numPr>
          <w:ilvl w:val="0"/>
          <w:numId w:val="12"/>
        </w:numPr>
        <w:spacing w:after="120"/>
        <w:ind w:left="714" w:hanging="357"/>
        <w:contextualSpacing w:val="0"/>
        <w:jc w:val="both"/>
        <w:rPr>
          <w:sz w:val="28"/>
          <w:szCs w:val="28"/>
        </w:rPr>
      </w:pPr>
      <w:r w:rsidRPr="002151B3">
        <w:rPr>
          <w:sz w:val="28"/>
          <w:szCs w:val="28"/>
        </w:rPr>
        <w:t xml:space="preserve">η κατάργηση του </w:t>
      </w:r>
      <w:r w:rsidR="00D03D58" w:rsidRPr="002151B3">
        <w:rPr>
          <w:sz w:val="28"/>
          <w:szCs w:val="28"/>
        </w:rPr>
        <w:t>φόρου πολυτελείας στα είδη αργυροχρυσοχοΐας και στα είδη γουνοποιίας, τα οποία συνδέονται με τον τουρισμό</w:t>
      </w:r>
      <w:r w:rsidRPr="002151B3">
        <w:rPr>
          <w:sz w:val="28"/>
          <w:szCs w:val="28"/>
        </w:rPr>
        <w:t>, αποτελεί μέτρο που έπρεπε ήδη να έχει νομοθετηθεί και εφαρμοστεί από το ΥΠ.ΟΙΚ.,</w:t>
      </w:r>
    </w:p>
    <w:p w:rsidR="00D03D58" w:rsidRPr="002151B3" w:rsidRDefault="00CE4231" w:rsidP="00CE4231">
      <w:pPr>
        <w:pStyle w:val="a4"/>
        <w:numPr>
          <w:ilvl w:val="0"/>
          <w:numId w:val="12"/>
        </w:numPr>
        <w:spacing w:after="120"/>
        <w:ind w:left="714" w:hanging="357"/>
        <w:contextualSpacing w:val="0"/>
        <w:jc w:val="both"/>
        <w:rPr>
          <w:sz w:val="28"/>
          <w:szCs w:val="28"/>
        </w:rPr>
      </w:pPr>
      <w:r w:rsidRPr="002151B3">
        <w:rPr>
          <w:sz w:val="28"/>
          <w:szCs w:val="28"/>
        </w:rPr>
        <w:t>κρίνεται επιβεβλημένη η εν</w:t>
      </w:r>
      <w:r w:rsidR="00D03D58" w:rsidRPr="002151B3">
        <w:rPr>
          <w:sz w:val="28"/>
          <w:szCs w:val="28"/>
        </w:rPr>
        <w:t>ίσχυση του εσωτερικού τουρισμού μέσω κουπονιών</w:t>
      </w:r>
      <w:r w:rsidR="004D36A0" w:rsidRPr="002151B3">
        <w:rPr>
          <w:sz w:val="28"/>
          <w:szCs w:val="28"/>
        </w:rPr>
        <w:t xml:space="preserve"> (</w:t>
      </w:r>
      <w:r w:rsidR="004D36A0" w:rsidRPr="002151B3">
        <w:rPr>
          <w:sz w:val="28"/>
          <w:szCs w:val="28"/>
          <w:lang w:val="en-US"/>
        </w:rPr>
        <w:t>voucher</w:t>
      </w:r>
      <w:r w:rsidR="004D36A0" w:rsidRPr="002151B3">
        <w:rPr>
          <w:sz w:val="28"/>
          <w:szCs w:val="28"/>
        </w:rPr>
        <w:t>)</w:t>
      </w:r>
      <w:r w:rsidRPr="002151B3">
        <w:rPr>
          <w:sz w:val="28"/>
          <w:szCs w:val="28"/>
        </w:rPr>
        <w:t>.</w:t>
      </w:r>
      <w:r w:rsidR="00D03D58" w:rsidRPr="002151B3">
        <w:rPr>
          <w:sz w:val="28"/>
          <w:szCs w:val="28"/>
        </w:rPr>
        <w:t xml:space="preserve"> </w:t>
      </w:r>
    </w:p>
    <w:p w:rsidR="009007E5" w:rsidRPr="002151B3" w:rsidRDefault="009007E5" w:rsidP="009007E5">
      <w:pPr>
        <w:spacing w:after="120"/>
        <w:jc w:val="both"/>
        <w:rPr>
          <w:sz w:val="28"/>
          <w:szCs w:val="28"/>
        </w:rPr>
      </w:pPr>
    </w:p>
    <w:tbl>
      <w:tblPr>
        <w:tblStyle w:val="a8"/>
        <w:tblW w:w="0" w:type="auto"/>
        <w:tblInd w:w="360" w:type="dxa"/>
        <w:tblLook w:val="04A0" w:firstRow="1" w:lastRow="0" w:firstColumn="1" w:lastColumn="0" w:noHBand="0" w:noVBand="1"/>
      </w:tblPr>
      <w:tblGrid>
        <w:gridCol w:w="3969"/>
        <w:gridCol w:w="3967"/>
      </w:tblGrid>
      <w:tr w:rsidR="009007E5" w:rsidRPr="002151B3" w:rsidTr="00D03D58">
        <w:tc>
          <w:tcPr>
            <w:tcW w:w="3969" w:type="dxa"/>
          </w:tcPr>
          <w:p w:rsidR="00D03D58" w:rsidRPr="002151B3" w:rsidRDefault="00D03D58" w:rsidP="00D03D58">
            <w:pPr>
              <w:jc w:val="center"/>
              <w:rPr>
                <w:b/>
                <w:color w:val="323E4F" w:themeColor="text2" w:themeShade="BF"/>
                <w:sz w:val="28"/>
                <w:szCs w:val="28"/>
              </w:rPr>
            </w:pPr>
            <w:r w:rsidRPr="002151B3">
              <w:rPr>
                <w:color w:val="323E4F" w:themeColor="text2" w:themeShade="BF"/>
                <w:sz w:val="28"/>
                <w:szCs w:val="28"/>
              </w:rPr>
              <w:t xml:space="preserve"> </w:t>
            </w:r>
            <w:r w:rsidRPr="002151B3">
              <w:rPr>
                <w:b/>
                <w:color w:val="323E4F" w:themeColor="text2" w:themeShade="BF"/>
                <w:sz w:val="28"/>
                <w:szCs w:val="28"/>
              </w:rPr>
              <w:t>ΠΕΡΙΦΕΡΕΙΑΚΗ ΕΝΟΤΗΤΑ</w:t>
            </w:r>
          </w:p>
        </w:tc>
        <w:tc>
          <w:tcPr>
            <w:tcW w:w="3967" w:type="dxa"/>
          </w:tcPr>
          <w:p w:rsidR="00D03D58" w:rsidRPr="002151B3" w:rsidRDefault="00D03D58" w:rsidP="00D03D58">
            <w:pPr>
              <w:jc w:val="center"/>
              <w:rPr>
                <w:b/>
                <w:color w:val="323E4F" w:themeColor="text2" w:themeShade="BF"/>
                <w:sz w:val="28"/>
                <w:szCs w:val="28"/>
              </w:rPr>
            </w:pPr>
            <w:r w:rsidRPr="002151B3">
              <w:rPr>
                <w:b/>
                <w:color w:val="323E4F" w:themeColor="text2" w:themeShade="BF"/>
                <w:sz w:val="28"/>
                <w:szCs w:val="28"/>
              </w:rPr>
              <w:t>ΠΟΣΟΣΤΙΑΙΑ ΣΥΜΜΕΤΟΧΗ ΕΠΙΧΕΙΡΗΣΕΩΝ ΜΕ ΚΑΔ 47.78</w:t>
            </w:r>
          </w:p>
        </w:tc>
      </w:tr>
      <w:tr w:rsidR="009007E5" w:rsidRPr="002151B3" w:rsidTr="00D03D58">
        <w:tc>
          <w:tcPr>
            <w:tcW w:w="3969" w:type="dxa"/>
            <w:vAlign w:val="bottom"/>
          </w:tcPr>
          <w:p w:rsidR="00D03D58" w:rsidRPr="002151B3" w:rsidRDefault="00D03D58" w:rsidP="009007E5">
            <w:pPr>
              <w:rPr>
                <w:rFonts w:cs="Calibri"/>
                <w:color w:val="323E4F" w:themeColor="text2" w:themeShade="BF"/>
                <w:sz w:val="28"/>
                <w:szCs w:val="28"/>
              </w:rPr>
            </w:pPr>
            <w:r w:rsidRPr="002151B3">
              <w:rPr>
                <w:rFonts w:cs="Calibri"/>
                <w:color w:val="323E4F" w:themeColor="text2" w:themeShade="BF"/>
                <w:sz w:val="28"/>
                <w:szCs w:val="28"/>
              </w:rPr>
              <w:t>Π.Ε. ΘΗΡΑΣ</w:t>
            </w:r>
          </w:p>
        </w:tc>
        <w:tc>
          <w:tcPr>
            <w:tcW w:w="3967" w:type="dxa"/>
            <w:vAlign w:val="bottom"/>
          </w:tcPr>
          <w:p w:rsidR="00D03D58" w:rsidRPr="002151B3" w:rsidRDefault="00D03D58" w:rsidP="00D03D58">
            <w:pPr>
              <w:jc w:val="center"/>
              <w:rPr>
                <w:rFonts w:cs="Calibri"/>
                <w:color w:val="323E4F" w:themeColor="text2" w:themeShade="BF"/>
                <w:sz w:val="28"/>
                <w:szCs w:val="28"/>
              </w:rPr>
            </w:pPr>
            <w:r w:rsidRPr="002151B3">
              <w:rPr>
                <w:rFonts w:cs="Calibri"/>
                <w:color w:val="323E4F" w:themeColor="text2" w:themeShade="BF"/>
                <w:sz w:val="28"/>
                <w:szCs w:val="28"/>
              </w:rPr>
              <w:t>23,8%</w:t>
            </w:r>
          </w:p>
        </w:tc>
      </w:tr>
      <w:tr w:rsidR="009007E5" w:rsidRPr="002151B3" w:rsidTr="00D03D58">
        <w:tc>
          <w:tcPr>
            <w:tcW w:w="3969" w:type="dxa"/>
            <w:vAlign w:val="bottom"/>
          </w:tcPr>
          <w:p w:rsidR="00D03D58" w:rsidRPr="002151B3" w:rsidRDefault="00D03D58" w:rsidP="009007E5">
            <w:pPr>
              <w:rPr>
                <w:rFonts w:cs="Calibri"/>
                <w:color w:val="323E4F" w:themeColor="text2" w:themeShade="BF"/>
                <w:sz w:val="28"/>
                <w:szCs w:val="28"/>
              </w:rPr>
            </w:pPr>
            <w:r w:rsidRPr="002151B3">
              <w:rPr>
                <w:rFonts w:cs="Calibri"/>
                <w:color w:val="323E4F" w:themeColor="text2" w:themeShade="BF"/>
                <w:sz w:val="28"/>
                <w:szCs w:val="28"/>
              </w:rPr>
              <w:t>Π.Ε. ΜΥΚΟΝΟΥ</w:t>
            </w:r>
          </w:p>
        </w:tc>
        <w:tc>
          <w:tcPr>
            <w:tcW w:w="3967" w:type="dxa"/>
            <w:vAlign w:val="bottom"/>
          </w:tcPr>
          <w:p w:rsidR="00D03D58" w:rsidRPr="002151B3" w:rsidRDefault="00D03D58" w:rsidP="00D03D58">
            <w:pPr>
              <w:jc w:val="center"/>
              <w:rPr>
                <w:rFonts w:cs="Calibri"/>
                <w:color w:val="323E4F" w:themeColor="text2" w:themeShade="BF"/>
                <w:sz w:val="28"/>
                <w:szCs w:val="28"/>
              </w:rPr>
            </w:pPr>
            <w:r w:rsidRPr="002151B3">
              <w:rPr>
                <w:rFonts w:cs="Calibri"/>
                <w:color w:val="323E4F" w:themeColor="text2" w:themeShade="BF"/>
                <w:sz w:val="28"/>
                <w:szCs w:val="28"/>
              </w:rPr>
              <w:t>23,4%</w:t>
            </w:r>
          </w:p>
        </w:tc>
      </w:tr>
      <w:tr w:rsidR="009007E5" w:rsidRPr="002151B3" w:rsidTr="00D03D58">
        <w:tc>
          <w:tcPr>
            <w:tcW w:w="3969" w:type="dxa"/>
            <w:vAlign w:val="bottom"/>
          </w:tcPr>
          <w:p w:rsidR="00D03D58" w:rsidRPr="002151B3" w:rsidRDefault="00D03D58" w:rsidP="009007E5">
            <w:pPr>
              <w:rPr>
                <w:rFonts w:cs="Calibri"/>
                <w:color w:val="323E4F" w:themeColor="text2" w:themeShade="BF"/>
                <w:sz w:val="28"/>
                <w:szCs w:val="28"/>
              </w:rPr>
            </w:pPr>
            <w:r w:rsidRPr="002151B3">
              <w:rPr>
                <w:rFonts w:cs="Calibri"/>
                <w:color w:val="323E4F" w:themeColor="text2" w:themeShade="BF"/>
                <w:sz w:val="28"/>
                <w:szCs w:val="28"/>
              </w:rPr>
              <w:t>Π.Ε. ΤΗΝΟΥ</w:t>
            </w:r>
          </w:p>
        </w:tc>
        <w:tc>
          <w:tcPr>
            <w:tcW w:w="3967" w:type="dxa"/>
            <w:vAlign w:val="bottom"/>
          </w:tcPr>
          <w:p w:rsidR="00D03D58" w:rsidRPr="002151B3" w:rsidRDefault="00D03D58" w:rsidP="00D03D58">
            <w:pPr>
              <w:jc w:val="center"/>
              <w:rPr>
                <w:rFonts w:cs="Calibri"/>
                <w:color w:val="323E4F" w:themeColor="text2" w:themeShade="BF"/>
                <w:sz w:val="28"/>
                <w:szCs w:val="28"/>
              </w:rPr>
            </w:pPr>
            <w:r w:rsidRPr="002151B3">
              <w:rPr>
                <w:rFonts w:cs="Calibri"/>
                <w:color w:val="323E4F" w:themeColor="text2" w:themeShade="BF"/>
                <w:sz w:val="28"/>
                <w:szCs w:val="28"/>
              </w:rPr>
              <w:t>23,2%</w:t>
            </w:r>
          </w:p>
        </w:tc>
      </w:tr>
      <w:tr w:rsidR="009007E5" w:rsidRPr="002151B3" w:rsidTr="00D03D58">
        <w:tc>
          <w:tcPr>
            <w:tcW w:w="3969" w:type="dxa"/>
            <w:vAlign w:val="bottom"/>
          </w:tcPr>
          <w:p w:rsidR="00D03D58" w:rsidRPr="002151B3" w:rsidRDefault="00D03D58" w:rsidP="009007E5">
            <w:pPr>
              <w:rPr>
                <w:rFonts w:cs="Calibri"/>
                <w:color w:val="323E4F" w:themeColor="text2" w:themeShade="BF"/>
                <w:sz w:val="28"/>
                <w:szCs w:val="28"/>
              </w:rPr>
            </w:pPr>
            <w:r w:rsidRPr="002151B3">
              <w:rPr>
                <w:rFonts w:cs="Calibri"/>
                <w:color w:val="323E4F" w:themeColor="text2" w:themeShade="BF"/>
                <w:sz w:val="28"/>
                <w:szCs w:val="28"/>
              </w:rPr>
              <w:t>Π.Ε. ΙΘΑΚΗΣ</w:t>
            </w:r>
          </w:p>
        </w:tc>
        <w:tc>
          <w:tcPr>
            <w:tcW w:w="3967" w:type="dxa"/>
            <w:vAlign w:val="bottom"/>
          </w:tcPr>
          <w:p w:rsidR="00D03D58" w:rsidRPr="002151B3" w:rsidRDefault="00D03D58" w:rsidP="00D03D58">
            <w:pPr>
              <w:jc w:val="center"/>
              <w:rPr>
                <w:rFonts w:cs="Calibri"/>
                <w:color w:val="323E4F" w:themeColor="text2" w:themeShade="BF"/>
                <w:sz w:val="28"/>
                <w:szCs w:val="28"/>
              </w:rPr>
            </w:pPr>
            <w:r w:rsidRPr="002151B3">
              <w:rPr>
                <w:rFonts w:cs="Calibri"/>
                <w:color w:val="323E4F" w:themeColor="text2" w:themeShade="BF"/>
                <w:sz w:val="28"/>
                <w:szCs w:val="28"/>
              </w:rPr>
              <w:t>23,0%</w:t>
            </w:r>
          </w:p>
        </w:tc>
      </w:tr>
      <w:tr w:rsidR="009007E5" w:rsidRPr="002151B3" w:rsidTr="00D03D58">
        <w:tc>
          <w:tcPr>
            <w:tcW w:w="3969" w:type="dxa"/>
            <w:vAlign w:val="bottom"/>
          </w:tcPr>
          <w:p w:rsidR="00D03D58" w:rsidRPr="002151B3" w:rsidRDefault="00D03D58" w:rsidP="009007E5">
            <w:pPr>
              <w:rPr>
                <w:rFonts w:cs="Calibri"/>
                <w:color w:val="323E4F" w:themeColor="text2" w:themeShade="BF"/>
                <w:sz w:val="28"/>
                <w:szCs w:val="28"/>
              </w:rPr>
            </w:pPr>
            <w:r w:rsidRPr="002151B3">
              <w:rPr>
                <w:rFonts w:cs="Calibri"/>
                <w:color w:val="323E4F" w:themeColor="text2" w:themeShade="BF"/>
                <w:sz w:val="28"/>
                <w:szCs w:val="28"/>
              </w:rPr>
              <w:t>Π.Ε. ΜΗΛΟΥ</w:t>
            </w:r>
          </w:p>
        </w:tc>
        <w:tc>
          <w:tcPr>
            <w:tcW w:w="3967" w:type="dxa"/>
            <w:vAlign w:val="bottom"/>
          </w:tcPr>
          <w:p w:rsidR="00D03D58" w:rsidRPr="002151B3" w:rsidRDefault="00D03D58" w:rsidP="00D03D58">
            <w:pPr>
              <w:jc w:val="center"/>
              <w:rPr>
                <w:rFonts w:cs="Calibri"/>
                <w:color w:val="323E4F" w:themeColor="text2" w:themeShade="BF"/>
                <w:sz w:val="28"/>
                <w:szCs w:val="28"/>
              </w:rPr>
            </w:pPr>
            <w:r w:rsidRPr="002151B3">
              <w:rPr>
                <w:rFonts w:cs="Calibri"/>
                <w:color w:val="323E4F" w:themeColor="text2" w:themeShade="BF"/>
                <w:sz w:val="28"/>
                <w:szCs w:val="28"/>
              </w:rPr>
              <w:t>17,9%</w:t>
            </w:r>
          </w:p>
        </w:tc>
      </w:tr>
      <w:tr w:rsidR="009007E5" w:rsidRPr="002151B3" w:rsidTr="00D03D58">
        <w:tc>
          <w:tcPr>
            <w:tcW w:w="3969" w:type="dxa"/>
            <w:vAlign w:val="bottom"/>
          </w:tcPr>
          <w:p w:rsidR="00D03D58" w:rsidRPr="002151B3" w:rsidRDefault="00D03D58" w:rsidP="009007E5">
            <w:pPr>
              <w:rPr>
                <w:rFonts w:cs="Calibri"/>
                <w:color w:val="323E4F" w:themeColor="text2" w:themeShade="BF"/>
                <w:sz w:val="28"/>
                <w:szCs w:val="28"/>
              </w:rPr>
            </w:pPr>
            <w:r w:rsidRPr="002151B3">
              <w:rPr>
                <w:rFonts w:cs="Calibri"/>
                <w:color w:val="323E4F" w:themeColor="text2" w:themeShade="BF"/>
                <w:sz w:val="28"/>
                <w:szCs w:val="28"/>
              </w:rPr>
              <w:t>Π.Ε. ΚΕΡΚΥΡΑΣ</w:t>
            </w:r>
          </w:p>
        </w:tc>
        <w:tc>
          <w:tcPr>
            <w:tcW w:w="3967" w:type="dxa"/>
            <w:vAlign w:val="bottom"/>
          </w:tcPr>
          <w:p w:rsidR="00D03D58" w:rsidRPr="002151B3" w:rsidRDefault="00D03D58" w:rsidP="00D03D58">
            <w:pPr>
              <w:jc w:val="center"/>
              <w:rPr>
                <w:rFonts w:cs="Calibri"/>
                <w:color w:val="323E4F" w:themeColor="text2" w:themeShade="BF"/>
                <w:sz w:val="28"/>
                <w:szCs w:val="28"/>
              </w:rPr>
            </w:pPr>
            <w:r w:rsidRPr="002151B3">
              <w:rPr>
                <w:rFonts w:cs="Calibri"/>
                <w:color w:val="323E4F" w:themeColor="text2" w:themeShade="BF"/>
                <w:sz w:val="28"/>
                <w:szCs w:val="28"/>
              </w:rPr>
              <w:t>17,2%</w:t>
            </w:r>
          </w:p>
        </w:tc>
      </w:tr>
      <w:tr w:rsidR="009007E5" w:rsidRPr="002151B3" w:rsidTr="00D03D58">
        <w:tc>
          <w:tcPr>
            <w:tcW w:w="3969" w:type="dxa"/>
            <w:vAlign w:val="bottom"/>
          </w:tcPr>
          <w:p w:rsidR="00D03D58" w:rsidRPr="002151B3" w:rsidRDefault="00D03D58" w:rsidP="009007E5">
            <w:pPr>
              <w:rPr>
                <w:rFonts w:cs="Calibri"/>
                <w:color w:val="323E4F" w:themeColor="text2" w:themeShade="BF"/>
                <w:sz w:val="28"/>
                <w:szCs w:val="28"/>
              </w:rPr>
            </w:pPr>
            <w:r w:rsidRPr="002151B3">
              <w:rPr>
                <w:rFonts w:cs="Calibri"/>
                <w:color w:val="323E4F" w:themeColor="text2" w:themeShade="BF"/>
                <w:sz w:val="28"/>
                <w:szCs w:val="28"/>
              </w:rPr>
              <w:t>Π.Ε. ΚΑΡΠΑΘΟΥ</w:t>
            </w:r>
          </w:p>
        </w:tc>
        <w:tc>
          <w:tcPr>
            <w:tcW w:w="3967" w:type="dxa"/>
            <w:vAlign w:val="bottom"/>
          </w:tcPr>
          <w:p w:rsidR="00D03D58" w:rsidRPr="002151B3" w:rsidRDefault="00D03D58" w:rsidP="00D03D58">
            <w:pPr>
              <w:jc w:val="center"/>
              <w:rPr>
                <w:rFonts w:cs="Calibri"/>
                <w:color w:val="323E4F" w:themeColor="text2" w:themeShade="BF"/>
                <w:sz w:val="28"/>
                <w:szCs w:val="28"/>
              </w:rPr>
            </w:pPr>
            <w:r w:rsidRPr="002151B3">
              <w:rPr>
                <w:rFonts w:cs="Calibri"/>
                <w:color w:val="323E4F" w:themeColor="text2" w:themeShade="BF"/>
                <w:sz w:val="28"/>
                <w:szCs w:val="28"/>
              </w:rPr>
              <w:t>16,9%</w:t>
            </w:r>
          </w:p>
        </w:tc>
      </w:tr>
      <w:tr w:rsidR="009007E5" w:rsidRPr="002151B3" w:rsidTr="00D03D58">
        <w:tc>
          <w:tcPr>
            <w:tcW w:w="3969" w:type="dxa"/>
            <w:vAlign w:val="bottom"/>
          </w:tcPr>
          <w:p w:rsidR="00D03D58" w:rsidRPr="002151B3" w:rsidRDefault="00D03D58" w:rsidP="009007E5">
            <w:pPr>
              <w:rPr>
                <w:rFonts w:cs="Calibri"/>
                <w:color w:val="323E4F" w:themeColor="text2" w:themeShade="BF"/>
                <w:sz w:val="28"/>
                <w:szCs w:val="28"/>
              </w:rPr>
            </w:pPr>
            <w:r w:rsidRPr="002151B3">
              <w:rPr>
                <w:rFonts w:cs="Calibri"/>
                <w:color w:val="323E4F" w:themeColor="text2" w:themeShade="BF"/>
                <w:sz w:val="28"/>
                <w:szCs w:val="28"/>
              </w:rPr>
              <w:t>Π.Ε. ΚΑΡΠΑΘΟΥ</w:t>
            </w:r>
          </w:p>
        </w:tc>
        <w:tc>
          <w:tcPr>
            <w:tcW w:w="3967" w:type="dxa"/>
            <w:vAlign w:val="bottom"/>
          </w:tcPr>
          <w:p w:rsidR="00D03D58" w:rsidRPr="002151B3" w:rsidRDefault="00D03D58" w:rsidP="00D03D58">
            <w:pPr>
              <w:jc w:val="center"/>
              <w:rPr>
                <w:rFonts w:cs="Calibri"/>
                <w:color w:val="323E4F" w:themeColor="text2" w:themeShade="BF"/>
                <w:sz w:val="28"/>
                <w:szCs w:val="28"/>
              </w:rPr>
            </w:pPr>
            <w:r w:rsidRPr="002151B3">
              <w:rPr>
                <w:rFonts w:cs="Calibri"/>
                <w:color w:val="323E4F" w:themeColor="text2" w:themeShade="BF"/>
                <w:sz w:val="28"/>
                <w:szCs w:val="28"/>
              </w:rPr>
              <w:t>16,9%</w:t>
            </w:r>
          </w:p>
        </w:tc>
      </w:tr>
      <w:tr w:rsidR="009007E5" w:rsidRPr="002151B3" w:rsidTr="00D03D58">
        <w:tc>
          <w:tcPr>
            <w:tcW w:w="3969" w:type="dxa"/>
            <w:vAlign w:val="bottom"/>
          </w:tcPr>
          <w:p w:rsidR="00D03D58" w:rsidRPr="002151B3" w:rsidRDefault="00D03D58" w:rsidP="009007E5">
            <w:pPr>
              <w:rPr>
                <w:rFonts w:cs="Calibri"/>
                <w:color w:val="323E4F" w:themeColor="text2" w:themeShade="BF"/>
                <w:sz w:val="28"/>
                <w:szCs w:val="28"/>
              </w:rPr>
            </w:pPr>
            <w:r w:rsidRPr="002151B3">
              <w:rPr>
                <w:rFonts w:cs="Calibri"/>
                <w:color w:val="323E4F" w:themeColor="text2" w:themeShade="BF"/>
                <w:sz w:val="28"/>
                <w:szCs w:val="28"/>
              </w:rPr>
              <w:t>Π.Ε. ΚΩ</w:t>
            </w:r>
          </w:p>
        </w:tc>
        <w:tc>
          <w:tcPr>
            <w:tcW w:w="3967" w:type="dxa"/>
            <w:vAlign w:val="bottom"/>
          </w:tcPr>
          <w:p w:rsidR="00D03D58" w:rsidRPr="002151B3" w:rsidRDefault="00D03D58" w:rsidP="00D03D58">
            <w:pPr>
              <w:jc w:val="center"/>
              <w:rPr>
                <w:rFonts w:cs="Calibri"/>
                <w:color w:val="323E4F" w:themeColor="text2" w:themeShade="BF"/>
                <w:sz w:val="28"/>
                <w:szCs w:val="28"/>
              </w:rPr>
            </w:pPr>
            <w:r w:rsidRPr="002151B3">
              <w:rPr>
                <w:rFonts w:cs="Calibri"/>
                <w:color w:val="323E4F" w:themeColor="text2" w:themeShade="BF"/>
                <w:sz w:val="28"/>
                <w:szCs w:val="28"/>
              </w:rPr>
              <w:t>16,8%</w:t>
            </w:r>
          </w:p>
        </w:tc>
      </w:tr>
      <w:tr w:rsidR="009007E5" w:rsidRPr="002151B3" w:rsidTr="00D03D58">
        <w:tc>
          <w:tcPr>
            <w:tcW w:w="3969" w:type="dxa"/>
            <w:vAlign w:val="bottom"/>
          </w:tcPr>
          <w:p w:rsidR="00D03D58" w:rsidRPr="002151B3" w:rsidRDefault="00D03D58" w:rsidP="009007E5">
            <w:pPr>
              <w:rPr>
                <w:rFonts w:cs="Calibri"/>
                <w:color w:val="323E4F" w:themeColor="text2" w:themeShade="BF"/>
                <w:sz w:val="28"/>
                <w:szCs w:val="28"/>
              </w:rPr>
            </w:pPr>
            <w:r w:rsidRPr="002151B3">
              <w:rPr>
                <w:rFonts w:cs="Calibri"/>
                <w:color w:val="323E4F" w:themeColor="text2" w:themeShade="BF"/>
                <w:sz w:val="28"/>
                <w:szCs w:val="28"/>
              </w:rPr>
              <w:t>Π.Ε. ΣΠΟΡΑΔΩΝ</w:t>
            </w:r>
          </w:p>
        </w:tc>
        <w:tc>
          <w:tcPr>
            <w:tcW w:w="3967" w:type="dxa"/>
            <w:vAlign w:val="bottom"/>
          </w:tcPr>
          <w:p w:rsidR="00D03D58" w:rsidRPr="002151B3" w:rsidRDefault="00D03D58" w:rsidP="00D03D58">
            <w:pPr>
              <w:jc w:val="center"/>
              <w:rPr>
                <w:rFonts w:cs="Calibri"/>
                <w:color w:val="323E4F" w:themeColor="text2" w:themeShade="BF"/>
                <w:sz w:val="28"/>
                <w:szCs w:val="28"/>
              </w:rPr>
            </w:pPr>
            <w:r w:rsidRPr="002151B3">
              <w:rPr>
                <w:rFonts w:cs="Calibri"/>
                <w:color w:val="323E4F" w:themeColor="text2" w:themeShade="BF"/>
                <w:sz w:val="28"/>
                <w:szCs w:val="28"/>
              </w:rPr>
              <w:t>16,3%</w:t>
            </w:r>
          </w:p>
        </w:tc>
      </w:tr>
    </w:tbl>
    <w:p w:rsidR="0048345A" w:rsidRPr="002151B3" w:rsidRDefault="0048345A" w:rsidP="00EE7DB3">
      <w:pPr>
        <w:rPr>
          <w:sz w:val="28"/>
          <w:szCs w:val="28"/>
          <w:u w:val="single"/>
        </w:rPr>
      </w:pPr>
    </w:p>
    <w:p w:rsidR="00EE7DB3" w:rsidRPr="002151B3" w:rsidRDefault="00EE7DB3" w:rsidP="00665697">
      <w:pPr>
        <w:rPr>
          <w:b/>
          <w:sz w:val="28"/>
          <w:szCs w:val="28"/>
        </w:rPr>
      </w:pPr>
    </w:p>
    <w:p w:rsidR="00E7693D" w:rsidRPr="002151B3" w:rsidRDefault="00E7693D" w:rsidP="00665697">
      <w:pPr>
        <w:rPr>
          <w:b/>
          <w:sz w:val="28"/>
          <w:szCs w:val="28"/>
        </w:rPr>
      </w:pPr>
    </w:p>
    <w:p w:rsidR="00E7693D" w:rsidRPr="002151B3" w:rsidRDefault="00E7693D" w:rsidP="00665697">
      <w:pPr>
        <w:rPr>
          <w:b/>
          <w:sz w:val="28"/>
          <w:szCs w:val="28"/>
        </w:rPr>
      </w:pPr>
    </w:p>
    <w:sectPr w:rsidR="00E7693D" w:rsidRPr="002151B3" w:rsidSect="005969FF">
      <w:footerReference w:type="default" r:id="rId8"/>
      <w:pgSz w:w="11906" w:h="16838"/>
      <w:pgMar w:top="993"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D79" w:rsidRDefault="00C45D79" w:rsidP="004C7764">
      <w:pPr>
        <w:spacing w:after="0" w:line="240" w:lineRule="auto"/>
      </w:pPr>
      <w:r>
        <w:separator/>
      </w:r>
    </w:p>
  </w:endnote>
  <w:endnote w:type="continuationSeparator" w:id="0">
    <w:p w:rsidR="00C45D79" w:rsidRDefault="00C45D79" w:rsidP="004C7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yriadPro-Regular">
    <w:panose1 w:val="00000000000000000000"/>
    <w:charset w:val="A1"/>
    <w:family w:val="auto"/>
    <w:notTrueType/>
    <w:pitch w:val="default"/>
    <w:sig w:usb0="00000081" w:usb1="00000000" w:usb2="00000000" w:usb3="00000000" w:csb0="00000008"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4370"/>
      <w:docPartObj>
        <w:docPartGallery w:val="Page Numbers (Bottom of Page)"/>
        <w:docPartUnique/>
      </w:docPartObj>
    </w:sdtPr>
    <w:sdtEndPr/>
    <w:sdtContent>
      <w:p w:rsidR="00603855" w:rsidRDefault="00BF0B6A">
        <w:pPr>
          <w:pStyle w:val="a7"/>
          <w:jc w:val="right"/>
        </w:pPr>
        <w:r>
          <w:rPr>
            <w:noProof/>
          </w:rPr>
          <w:fldChar w:fldCharType="begin"/>
        </w:r>
        <w:r>
          <w:rPr>
            <w:noProof/>
          </w:rPr>
          <w:instrText xml:space="preserve"> PAGE   \* MERGEFORMAT </w:instrText>
        </w:r>
        <w:r>
          <w:rPr>
            <w:noProof/>
          </w:rPr>
          <w:fldChar w:fldCharType="separate"/>
        </w:r>
        <w:r w:rsidR="00D82ED0">
          <w:rPr>
            <w:noProof/>
          </w:rPr>
          <w:t>2</w:t>
        </w:r>
        <w:r>
          <w:rPr>
            <w:noProof/>
          </w:rPr>
          <w:fldChar w:fldCharType="end"/>
        </w:r>
      </w:p>
    </w:sdtContent>
  </w:sdt>
  <w:p w:rsidR="00603855" w:rsidRDefault="0060385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D79" w:rsidRDefault="00C45D79" w:rsidP="004C7764">
      <w:pPr>
        <w:spacing w:after="0" w:line="240" w:lineRule="auto"/>
      </w:pPr>
      <w:r>
        <w:separator/>
      </w:r>
    </w:p>
  </w:footnote>
  <w:footnote w:type="continuationSeparator" w:id="0">
    <w:p w:rsidR="00C45D79" w:rsidRDefault="00C45D79" w:rsidP="004C77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98C4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C41603"/>
    <w:multiLevelType w:val="hybridMultilevel"/>
    <w:tmpl w:val="494ECB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5096771"/>
    <w:multiLevelType w:val="hybridMultilevel"/>
    <w:tmpl w:val="712E4EB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AAE4083"/>
    <w:multiLevelType w:val="hybridMultilevel"/>
    <w:tmpl w:val="9F0068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83B0FC7"/>
    <w:multiLevelType w:val="hybridMultilevel"/>
    <w:tmpl w:val="AC4EB6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8951C24"/>
    <w:multiLevelType w:val="hybridMultilevel"/>
    <w:tmpl w:val="A54857D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FBE3892"/>
    <w:multiLevelType w:val="hybridMultilevel"/>
    <w:tmpl w:val="F85A607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C1D7135"/>
    <w:multiLevelType w:val="hybridMultilevel"/>
    <w:tmpl w:val="77800574"/>
    <w:lvl w:ilvl="0" w:tplc="9C48E89A">
      <w:start w:val="7"/>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D145BDE"/>
    <w:multiLevelType w:val="hybridMultilevel"/>
    <w:tmpl w:val="24FADD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F237065"/>
    <w:multiLevelType w:val="hybridMultilevel"/>
    <w:tmpl w:val="2196EB66"/>
    <w:lvl w:ilvl="0" w:tplc="04080001">
      <w:start w:val="1"/>
      <w:numFmt w:val="bullet"/>
      <w:lvlText w:val=""/>
      <w:lvlJc w:val="left"/>
      <w:pPr>
        <w:ind w:left="1344" w:hanging="360"/>
      </w:pPr>
      <w:rPr>
        <w:rFonts w:ascii="Symbol" w:hAnsi="Symbol" w:hint="default"/>
      </w:rPr>
    </w:lvl>
    <w:lvl w:ilvl="1" w:tplc="04080003" w:tentative="1">
      <w:start w:val="1"/>
      <w:numFmt w:val="bullet"/>
      <w:lvlText w:val="o"/>
      <w:lvlJc w:val="left"/>
      <w:pPr>
        <w:ind w:left="2064" w:hanging="360"/>
      </w:pPr>
      <w:rPr>
        <w:rFonts w:ascii="Courier New" w:hAnsi="Courier New" w:cs="Courier New" w:hint="default"/>
      </w:rPr>
    </w:lvl>
    <w:lvl w:ilvl="2" w:tplc="04080005" w:tentative="1">
      <w:start w:val="1"/>
      <w:numFmt w:val="bullet"/>
      <w:lvlText w:val=""/>
      <w:lvlJc w:val="left"/>
      <w:pPr>
        <w:ind w:left="2784" w:hanging="360"/>
      </w:pPr>
      <w:rPr>
        <w:rFonts w:ascii="Wingdings" w:hAnsi="Wingdings" w:hint="default"/>
      </w:rPr>
    </w:lvl>
    <w:lvl w:ilvl="3" w:tplc="04080001" w:tentative="1">
      <w:start w:val="1"/>
      <w:numFmt w:val="bullet"/>
      <w:lvlText w:val=""/>
      <w:lvlJc w:val="left"/>
      <w:pPr>
        <w:ind w:left="3504" w:hanging="360"/>
      </w:pPr>
      <w:rPr>
        <w:rFonts w:ascii="Symbol" w:hAnsi="Symbol" w:hint="default"/>
      </w:rPr>
    </w:lvl>
    <w:lvl w:ilvl="4" w:tplc="04080003" w:tentative="1">
      <w:start w:val="1"/>
      <w:numFmt w:val="bullet"/>
      <w:lvlText w:val="o"/>
      <w:lvlJc w:val="left"/>
      <w:pPr>
        <w:ind w:left="4224" w:hanging="360"/>
      </w:pPr>
      <w:rPr>
        <w:rFonts w:ascii="Courier New" w:hAnsi="Courier New" w:cs="Courier New" w:hint="default"/>
      </w:rPr>
    </w:lvl>
    <w:lvl w:ilvl="5" w:tplc="04080005" w:tentative="1">
      <w:start w:val="1"/>
      <w:numFmt w:val="bullet"/>
      <w:lvlText w:val=""/>
      <w:lvlJc w:val="left"/>
      <w:pPr>
        <w:ind w:left="4944" w:hanging="360"/>
      </w:pPr>
      <w:rPr>
        <w:rFonts w:ascii="Wingdings" w:hAnsi="Wingdings" w:hint="default"/>
      </w:rPr>
    </w:lvl>
    <w:lvl w:ilvl="6" w:tplc="04080001" w:tentative="1">
      <w:start w:val="1"/>
      <w:numFmt w:val="bullet"/>
      <w:lvlText w:val=""/>
      <w:lvlJc w:val="left"/>
      <w:pPr>
        <w:ind w:left="5664" w:hanging="360"/>
      </w:pPr>
      <w:rPr>
        <w:rFonts w:ascii="Symbol" w:hAnsi="Symbol" w:hint="default"/>
      </w:rPr>
    </w:lvl>
    <w:lvl w:ilvl="7" w:tplc="04080003" w:tentative="1">
      <w:start w:val="1"/>
      <w:numFmt w:val="bullet"/>
      <w:lvlText w:val="o"/>
      <w:lvlJc w:val="left"/>
      <w:pPr>
        <w:ind w:left="6384" w:hanging="360"/>
      </w:pPr>
      <w:rPr>
        <w:rFonts w:ascii="Courier New" w:hAnsi="Courier New" w:cs="Courier New" w:hint="default"/>
      </w:rPr>
    </w:lvl>
    <w:lvl w:ilvl="8" w:tplc="04080005" w:tentative="1">
      <w:start w:val="1"/>
      <w:numFmt w:val="bullet"/>
      <w:lvlText w:val=""/>
      <w:lvlJc w:val="left"/>
      <w:pPr>
        <w:ind w:left="7104" w:hanging="360"/>
      </w:pPr>
      <w:rPr>
        <w:rFonts w:ascii="Wingdings" w:hAnsi="Wingdings" w:hint="default"/>
      </w:rPr>
    </w:lvl>
  </w:abstractNum>
  <w:abstractNum w:abstractNumId="10" w15:restartNumberingAfterBreak="0">
    <w:nsid w:val="44FA6A60"/>
    <w:multiLevelType w:val="hybridMultilevel"/>
    <w:tmpl w:val="456803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7D215F9"/>
    <w:multiLevelType w:val="hybridMultilevel"/>
    <w:tmpl w:val="49362B32"/>
    <w:lvl w:ilvl="0" w:tplc="04080001">
      <w:start w:val="1"/>
      <w:numFmt w:val="bullet"/>
      <w:lvlText w:val=""/>
      <w:lvlJc w:val="left"/>
      <w:pPr>
        <w:ind w:left="114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12" w15:restartNumberingAfterBreak="0">
    <w:nsid w:val="52CF24E3"/>
    <w:multiLevelType w:val="hybridMultilevel"/>
    <w:tmpl w:val="83F257B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15:restartNumberingAfterBreak="0">
    <w:nsid w:val="59294506"/>
    <w:multiLevelType w:val="hybridMultilevel"/>
    <w:tmpl w:val="A328AD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A7A486E"/>
    <w:multiLevelType w:val="hybridMultilevel"/>
    <w:tmpl w:val="CBE81DD6"/>
    <w:lvl w:ilvl="0" w:tplc="6C80DBFC">
      <w:start w:val="1"/>
      <w:numFmt w:val="decimal"/>
      <w:lvlText w:val="%1)"/>
      <w:lvlJc w:val="left"/>
      <w:pPr>
        <w:ind w:left="720" w:hanging="360"/>
      </w:pPr>
      <w:rPr>
        <w:rFonts w:asciiTheme="minorHAnsi" w:hAnsiTheme="minorHAnsi" w:cstheme="minorBidi" w:hint="default"/>
        <w:color w:val="auto"/>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FF3455C"/>
    <w:multiLevelType w:val="hybridMultilevel"/>
    <w:tmpl w:val="4B6E504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6" w15:restartNumberingAfterBreak="0">
    <w:nsid w:val="61B07548"/>
    <w:multiLevelType w:val="hybridMultilevel"/>
    <w:tmpl w:val="507E5B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981BC2"/>
    <w:multiLevelType w:val="hybridMultilevel"/>
    <w:tmpl w:val="302458E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94639B2"/>
    <w:multiLevelType w:val="hybridMultilevel"/>
    <w:tmpl w:val="2F9A6E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D0214DB"/>
    <w:multiLevelType w:val="hybridMultilevel"/>
    <w:tmpl w:val="FA68EF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DD0715B"/>
    <w:multiLevelType w:val="hybridMultilevel"/>
    <w:tmpl w:val="E43EBCB4"/>
    <w:lvl w:ilvl="0" w:tplc="04080001">
      <w:start w:val="1"/>
      <w:numFmt w:val="bullet"/>
      <w:lvlText w:val=""/>
      <w:lvlJc w:val="left"/>
      <w:pPr>
        <w:ind w:left="1441" w:hanging="360"/>
      </w:pPr>
      <w:rPr>
        <w:rFonts w:ascii="Symbol" w:hAnsi="Symbol" w:hint="default"/>
      </w:rPr>
    </w:lvl>
    <w:lvl w:ilvl="1" w:tplc="04080003" w:tentative="1">
      <w:start w:val="1"/>
      <w:numFmt w:val="bullet"/>
      <w:lvlText w:val="o"/>
      <w:lvlJc w:val="left"/>
      <w:pPr>
        <w:ind w:left="2161" w:hanging="360"/>
      </w:pPr>
      <w:rPr>
        <w:rFonts w:ascii="Courier New" w:hAnsi="Courier New" w:cs="Courier New" w:hint="default"/>
      </w:rPr>
    </w:lvl>
    <w:lvl w:ilvl="2" w:tplc="04080005" w:tentative="1">
      <w:start w:val="1"/>
      <w:numFmt w:val="bullet"/>
      <w:lvlText w:val=""/>
      <w:lvlJc w:val="left"/>
      <w:pPr>
        <w:ind w:left="2881" w:hanging="360"/>
      </w:pPr>
      <w:rPr>
        <w:rFonts w:ascii="Wingdings" w:hAnsi="Wingdings" w:hint="default"/>
      </w:rPr>
    </w:lvl>
    <w:lvl w:ilvl="3" w:tplc="04080001" w:tentative="1">
      <w:start w:val="1"/>
      <w:numFmt w:val="bullet"/>
      <w:lvlText w:val=""/>
      <w:lvlJc w:val="left"/>
      <w:pPr>
        <w:ind w:left="3601" w:hanging="360"/>
      </w:pPr>
      <w:rPr>
        <w:rFonts w:ascii="Symbol" w:hAnsi="Symbol" w:hint="default"/>
      </w:rPr>
    </w:lvl>
    <w:lvl w:ilvl="4" w:tplc="04080003" w:tentative="1">
      <w:start w:val="1"/>
      <w:numFmt w:val="bullet"/>
      <w:lvlText w:val="o"/>
      <w:lvlJc w:val="left"/>
      <w:pPr>
        <w:ind w:left="4321" w:hanging="360"/>
      </w:pPr>
      <w:rPr>
        <w:rFonts w:ascii="Courier New" w:hAnsi="Courier New" w:cs="Courier New" w:hint="default"/>
      </w:rPr>
    </w:lvl>
    <w:lvl w:ilvl="5" w:tplc="04080005" w:tentative="1">
      <w:start w:val="1"/>
      <w:numFmt w:val="bullet"/>
      <w:lvlText w:val=""/>
      <w:lvlJc w:val="left"/>
      <w:pPr>
        <w:ind w:left="5041" w:hanging="360"/>
      </w:pPr>
      <w:rPr>
        <w:rFonts w:ascii="Wingdings" w:hAnsi="Wingdings" w:hint="default"/>
      </w:rPr>
    </w:lvl>
    <w:lvl w:ilvl="6" w:tplc="04080001" w:tentative="1">
      <w:start w:val="1"/>
      <w:numFmt w:val="bullet"/>
      <w:lvlText w:val=""/>
      <w:lvlJc w:val="left"/>
      <w:pPr>
        <w:ind w:left="5761" w:hanging="360"/>
      </w:pPr>
      <w:rPr>
        <w:rFonts w:ascii="Symbol" w:hAnsi="Symbol" w:hint="default"/>
      </w:rPr>
    </w:lvl>
    <w:lvl w:ilvl="7" w:tplc="04080003" w:tentative="1">
      <w:start w:val="1"/>
      <w:numFmt w:val="bullet"/>
      <w:lvlText w:val="o"/>
      <w:lvlJc w:val="left"/>
      <w:pPr>
        <w:ind w:left="6481" w:hanging="360"/>
      </w:pPr>
      <w:rPr>
        <w:rFonts w:ascii="Courier New" w:hAnsi="Courier New" w:cs="Courier New" w:hint="default"/>
      </w:rPr>
    </w:lvl>
    <w:lvl w:ilvl="8" w:tplc="04080005" w:tentative="1">
      <w:start w:val="1"/>
      <w:numFmt w:val="bullet"/>
      <w:lvlText w:val=""/>
      <w:lvlJc w:val="left"/>
      <w:pPr>
        <w:ind w:left="7201" w:hanging="360"/>
      </w:pPr>
      <w:rPr>
        <w:rFonts w:ascii="Wingdings" w:hAnsi="Wingdings" w:hint="default"/>
      </w:rPr>
    </w:lvl>
  </w:abstractNum>
  <w:num w:numId="1">
    <w:abstractNumId w:val="2"/>
  </w:num>
  <w:num w:numId="2">
    <w:abstractNumId w:val="17"/>
  </w:num>
  <w:num w:numId="3">
    <w:abstractNumId w:val="14"/>
  </w:num>
  <w:num w:numId="4">
    <w:abstractNumId w:val="3"/>
  </w:num>
  <w:num w:numId="5">
    <w:abstractNumId w:val="19"/>
  </w:num>
  <w:num w:numId="6">
    <w:abstractNumId w:val="4"/>
  </w:num>
  <w:num w:numId="7">
    <w:abstractNumId w:val="12"/>
  </w:num>
  <w:num w:numId="8">
    <w:abstractNumId w:val="5"/>
  </w:num>
  <w:num w:numId="9">
    <w:abstractNumId w:val="13"/>
  </w:num>
  <w:num w:numId="10">
    <w:abstractNumId w:val="1"/>
  </w:num>
  <w:num w:numId="11">
    <w:abstractNumId w:val="20"/>
  </w:num>
  <w:num w:numId="12">
    <w:abstractNumId w:val="16"/>
  </w:num>
  <w:num w:numId="13">
    <w:abstractNumId w:val="11"/>
  </w:num>
  <w:num w:numId="14">
    <w:abstractNumId w:val="9"/>
  </w:num>
  <w:num w:numId="15">
    <w:abstractNumId w:val="15"/>
  </w:num>
  <w:num w:numId="16">
    <w:abstractNumId w:val="10"/>
  </w:num>
  <w:num w:numId="17">
    <w:abstractNumId w:val="0"/>
  </w:num>
  <w:num w:numId="18">
    <w:abstractNumId w:val="6"/>
  </w:num>
  <w:num w:numId="19">
    <w:abstractNumId w:val="8"/>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3FD"/>
    <w:rsid w:val="00007D3B"/>
    <w:rsid w:val="00021D2E"/>
    <w:rsid w:val="0003321D"/>
    <w:rsid w:val="00066609"/>
    <w:rsid w:val="000829EA"/>
    <w:rsid w:val="000E7F4F"/>
    <w:rsid w:val="000F142D"/>
    <w:rsid w:val="00104CEA"/>
    <w:rsid w:val="0013457C"/>
    <w:rsid w:val="00137284"/>
    <w:rsid w:val="00142D9E"/>
    <w:rsid w:val="001850C4"/>
    <w:rsid w:val="0018589D"/>
    <w:rsid w:val="001A068B"/>
    <w:rsid w:val="001A56DB"/>
    <w:rsid w:val="001B7F59"/>
    <w:rsid w:val="001F0BB6"/>
    <w:rsid w:val="0020100A"/>
    <w:rsid w:val="002151B3"/>
    <w:rsid w:val="00245208"/>
    <w:rsid w:val="002A1098"/>
    <w:rsid w:val="002A13E0"/>
    <w:rsid w:val="002A672E"/>
    <w:rsid w:val="002B3FD1"/>
    <w:rsid w:val="002C134F"/>
    <w:rsid w:val="002D14B3"/>
    <w:rsid w:val="002D257B"/>
    <w:rsid w:val="00322F82"/>
    <w:rsid w:val="00345B96"/>
    <w:rsid w:val="0038678F"/>
    <w:rsid w:val="003A66F1"/>
    <w:rsid w:val="003D654F"/>
    <w:rsid w:val="003E155B"/>
    <w:rsid w:val="003E1CE3"/>
    <w:rsid w:val="003E72E5"/>
    <w:rsid w:val="00413BA5"/>
    <w:rsid w:val="00471BC1"/>
    <w:rsid w:val="00475846"/>
    <w:rsid w:val="0048345A"/>
    <w:rsid w:val="004A2BD5"/>
    <w:rsid w:val="004B1892"/>
    <w:rsid w:val="004B6174"/>
    <w:rsid w:val="004C1EF0"/>
    <w:rsid w:val="004C7764"/>
    <w:rsid w:val="004D36A0"/>
    <w:rsid w:val="004D50C4"/>
    <w:rsid w:val="004E1D77"/>
    <w:rsid w:val="00512AC1"/>
    <w:rsid w:val="00514166"/>
    <w:rsid w:val="00515F50"/>
    <w:rsid w:val="00525A10"/>
    <w:rsid w:val="00545FEC"/>
    <w:rsid w:val="0055640E"/>
    <w:rsid w:val="005625DF"/>
    <w:rsid w:val="00564F38"/>
    <w:rsid w:val="005759C6"/>
    <w:rsid w:val="005969FF"/>
    <w:rsid w:val="005B1A75"/>
    <w:rsid w:val="005D5E4D"/>
    <w:rsid w:val="00603008"/>
    <w:rsid w:val="00603855"/>
    <w:rsid w:val="006134FD"/>
    <w:rsid w:val="00665697"/>
    <w:rsid w:val="0066760E"/>
    <w:rsid w:val="006702ED"/>
    <w:rsid w:val="006707C2"/>
    <w:rsid w:val="00690219"/>
    <w:rsid w:val="006B681B"/>
    <w:rsid w:val="006C154C"/>
    <w:rsid w:val="00753B30"/>
    <w:rsid w:val="007C1287"/>
    <w:rsid w:val="007D5AF6"/>
    <w:rsid w:val="00806584"/>
    <w:rsid w:val="00834E6D"/>
    <w:rsid w:val="008662F2"/>
    <w:rsid w:val="00876763"/>
    <w:rsid w:val="008A21BE"/>
    <w:rsid w:val="008B47BD"/>
    <w:rsid w:val="008C465A"/>
    <w:rsid w:val="009007E5"/>
    <w:rsid w:val="00926AF6"/>
    <w:rsid w:val="009603FD"/>
    <w:rsid w:val="009D4DDB"/>
    <w:rsid w:val="009E5BD4"/>
    <w:rsid w:val="00A30645"/>
    <w:rsid w:val="00A74365"/>
    <w:rsid w:val="00AE36A7"/>
    <w:rsid w:val="00B3656B"/>
    <w:rsid w:val="00B60048"/>
    <w:rsid w:val="00B91E43"/>
    <w:rsid w:val="00BC407E"/>
    <w:rsid w:val="00BD7BD6"/>
    <w:rsid w:val="00BF0B6A"/>
    <w:rsid w:val="00C21597"/>
    <w:rsid w:val="00C3654B"/>
    <w:rsid w:val="00C45D79"/>
    <w:rsid w:val="00CB16AE"/>
    <w:rsid w:val="00CD30FC"/>
    <w:rsid w:val="00CE4231"/>
    <w:rsid w:val="00D03D58"/>
    <w:rsid w:val="00D40C3E"/>
    <w:rsid w:val="00D67A96"/>
    <w:rsid w:val="00D82ED0"/>
    <w:rsid w:val="00E65BC4"/>
    <w:rsid w:val="00E7693D"/>
    <w:rsid w:val="00E84271"/>
    <w:rsid w:val="00EE7DB3"/>
    <w:rsid w:val="00F11D12"/>
    <w:rsid w:val="00F61D30"/>
    <w:rsid w:val="00F73026"/>
    <w:rsid w:val="00F97060"/>
    <w:rsid w:val="00FB5CAF"/>
    <w:rsid w:val="00FC5BFF"/>
    <w:rsid w:val="00FD3B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79F64-0C35-4F72-BA4C-832B6C2F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672E"/>
  </w:style>
  <w:style w:type="paragraph" w:styleId="1">
    <w:name w:val="heading 1"/>
    <w:basedOn w:val="a0"/>
    <w:next w:val="a0"/>
    <w:link w:val="1Char"/>
    <w:uiPriority w:val="9"/>
    <w:qFormat/>
    <w:rsid w:val="003A66F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Char"/>
    <w:uiPriority w:val="9"/>
    <w:unhideWhenUsed/>
    <w:qFormat/>
    <w:rsid w:val="003A66F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Char"/>
    <w:uiPriority w:val="9"/>
    <w:unhideWhenUsed/>
    <w:qFormat/>
    <w:rsid w:val="003A66F1"/>
    <w:pPr>
      <w:keepNext/>
      <w:keepLines/>
      <w:spacing w:before="200" w:after="0"/>
      <w:outlineLvl w:val="2"/>
    </w:pPr>
    <w:rPr>
      <w:rFonts w:asciiTheme="majorHAnsi" w:eastAsiaTheme="majorEastAsia" w:hAnsiTheme="majorHAnsi" w:cstheme="majorBidi"/>
      <w:b/>
      <w:bCs/>
      <w:color w:val="5B9BD5"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F61D30"/>
    <w:pPr>
      <w:spacing w:after="200" w:line="276" w:lineRule="auto"/>
      <w:ind w:left="720"/>
      <w:contextualSpacing/>
    </w:pPr>
  </w:style>
  <w:style w:type="character" w:styleId="a5">
    <w:name w:val="Strong"/>
    <w:basedOn w:val="a1"/>
    <w:uiPriority w:val="22"/>
    <w:qFormat/>
    <w:rsid w:val="00F61D30"/>
    <w:rPr>
      <w:b/>
      <w:bCs/>
    </w:rPr>
  </w:style>
  <w:style w:type="paragraph" w:styleId="a6">
    <w:name w:val="header"/>
    <w:basedOn w:val="a0"/>
    <w:link w:val="Char"/>
    <w:uiPriority w:val="99"/>
    <w:semiHidden/>
    <w:unhideWhenUsed/>
    <w:rsid w:val="004C7764"/>
    <w:pPr>
      <w:tabs>
        <w:tab w:val="center" w:pos="4153"/>
        <w:tab w:val="right" w:pos="8306"/>
      </w:tabs>
      <w:spacing w:after="0" w:line="240" w:lineRule="auto"/>
    </w:pPr>
  </w:style>
  <w:style w:type="character" w:customStyle="1" w:styleId="Char">
    <w:name w:val="Κεφαλίδα Char"/>
    <w:basedOn w:val="a1"/>
    <w:link w:val="a6"/>
    <w:uiPriority w:val="99"/>
    <w:semiHidden/>
    <w:rsid w:val="004C7764"/>
  </w:style>
  <w:style w:type="paragraph" w:styleId="a7">
    <w:name w:val="footer"/>
    <w:basedOn w:val="a0"/>
    <w:link w:val="Char0"/>
    <w:uiPriority w:val="99"/>
    <w:unhideWhenUsed/>
    <w:rsid w:val="004C7764"/>
    <w:pPr>
      <w:tabs>
        <w:tab w:val="center" w:pos="4153"/>
        <w:tab w:val="right" w:pos="8306"/>
      </w:tabs>
      <w:spacing w:after="0" w:line="240" w:lineRule="auto"/>
    </w:pPr>
  </w:style>
  <w:style w:type="character" w:customStyle="1" w:styleId="Char0">
    <w:name w:val="Υποσέλιδο Char"/>
    <w:basedOn w:val="a1"/>
    <w:link w:val="a7"/>
    <w:uiPriority w:val="99"/>
    <w:rsid w:val="004C7764"/>
  </w:style>
  <w:style w:type="table" w:styleId="a8">
    <w:name w:val="Table Grid"/>
    <w:basedOn w:val="a2"/>
    <w:uiPriority w:val="39"/>
    <w:rsid w:val="00D03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1"/>
    <w:link w:val="1"/>
    <w:uiPriority w:val="9"/>
    <w:rsid w:val="003A66F1"/>
    <w:rPr>
      <w:rFonts w:asciiTheme="majorHAnsi" w:eastAsiaTheme="majorEastAsia" w:hAnsiTheme="majorHAnsi" w:cstheme="majorBidi"/>
      <w:b/>
      <w:bCs/>
      <w:color w:val="2E74B5" w:themeColor="accent1" w:themeShade="BF"/>
      <w:sz w:val="28"/>
      <w:szCs w:val="28"/>
    </w:rPr>
  </w:style>
  <w:style w:type="character" w:customStyle="1" w:styleId="2Char">
    <w:name w:val="Επικεφαλίδα 2 Char"/>
    <w:basedOn w:val="a1"/>
    <w:link w:val="2"/>
    <w:uiPriority w:val="9"/>
    <w:rsid w:val="003A66F1"/>
    <w:rPr>
      <w:rFonts w:asciiTheme="majorHAnsi" w:eastAsiaTheme="majorEastAsia" w:hAnsiTheme="majorHAnsi" w:cstheme="majorBidi"/>
      <w:b/>
      <w:bCs/>
      <w:color w:val="5B9BD5" w:themeColor="accent1"/>
      <w:sz w:val="26"/>
      <w:szCs w:val="26"/>
    </w:rPr>
  </w:style>
  <w:style w:type="character" w:customStyle="1" w:styleId="3Char">
    <w:name w:val="Επικεφαλίδα 3 Char"/>
    <w:basedOn w:val="a1"/>
    <w:link w:val="3"/>
    <w:uiPriority w:val="9"/>
    <w:rsid w:val="003A66F1"/>
    <w:rPr>
      <w:rFonts w:asciiTheme="majorHAnsi" w:eastAsiaTheme="majorEastAsia" w:hAnsiTheme="majorHAnsi" w:cstheme="majorBidi"/>
      <w:b/>
      <w:bCs/>
      <w:color w:val="5B9BD5" w:themeColor="accent1"/>
    </w:rPr>
  </w:style>
  <w:style w:type="paragraph" w:styleId="a9">
    <w:name w:val="List"/>
    <w:basedOn w:val="a0"/>
    <w:uiPriority w:val="99"/>
    <w:unhideWhenUsed/>
    <w:rsid w:val="003A66F1"/>
    <w:pPr>
      <w:ind w:left="283" w:hanging="283"/>
      <w:contextualSpacing/>
    </w:pPr>
  </w:style>
  <w:style w:type="paragraph" w:styleId="a">
    <w:name w:val="List Bullet"/>
    <w:basedOn w:val="a0"/>
    <w:uiPriority w:val="99"/>
    <w:unhideWhenUsed/>
    <w:rsid w:val="003A66F1"/>
    <w:pPr>
      <w:numPr>
        <w:numId w:val="17"/>
      </w:numPr>
      <w:contextualSpacing/>
    </w:pPr>
  </w:style>
  <w:style w:type="paragraph" w:styleId="aa">
    <w:name w:val="Title"/>
    <w:basedOn w:val="a0"/>
    <w:next w:val="a0"/>
    <w:link w:val="Char1"/>
    <w:uiPriority w:val="10"/>
    <w:qFormat/>
    <w:rsid w:val="003A66F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1">
    <w:name w:val="Τίτλος Char"/>
    <w:basedOn w:val="a1"/>
    <w:link w:val="aa"/>
    <w:uiPriority w:val="10"/>
    <w:rsid w:val="003A66F1"/>
    <w:rPr>
      <w:rFonts w:asciiTheme="majorHAnsi" w:eastAsiaTheme="majorEastAsia" w:hAnsiTheme="majorHAnsi" w:cstheme="majorBidi"/>
      <w:color w:val="323E4F" w:themeColor="text2" w:themeShade="BF"/>
      <w:spacing w:val="5"/>
      <w:kern w:val="28"/>
      <w:sz w:val="52"/>
      <w:szCs w:val="52"/>
    </w:rPr>
  </w:style>
  <w:style w:type="paragraph" w:styleId="ab">
    <w:name w:val="Body Text"/>
    <w:basedOn w:val="a0"/>
    <w:link w:val="Char2"/>
    <w:uiPriority w:val="99"/>
    <w:unhideWhenUsed/>
    <w:rsid w:val="003A66F1"/>
    <w:pPr>
      <w:spacing w:after="120"/>
    </w:pPr>
  </w:style>
  <w:style w:type="character" w:customStyle="1" w:styleId="Char2">
    <w:name w:val="Σώμα κειμένου Char"/>
    <w:basedOn w:val="a1"/>
    <w:link w:val="ab"/>
    <w:uiPriority w:val="99"/>
    <w:rsid w:val="003A66F1"/>
  </w:style>
  <w:style w:type="paragraph" w:styleId="ac">
    <w:name w:val="Subtitle"/>
    <w:basedOn w:val="a0"/>
    <w:next w:val="a0"/>
    <w:link w:val="Char3"/>
    <w:uiPriority w:val="11"/>
    <w:qFormat/>
    <w:rsid w:val="003A66F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Char3">
    <w:name w:val="Υπότιτλος Char"/>
    <w:basedOn w:val="a1"/>
    <w:link w:val="ac"/>
    <w:uiPriority w:val="11"/>
    <w:rsid w:val="003A66F1"/>
    <w:rPr>
      <w:rFonts w:asciiTheme="majorHAnsi" w:eastAsiaTheme="majorEastAsia" w:hAnsiTheme="majorHAnsi" w:cstheme="majorBidi"/>
      <w:i/>
      <w:iCs/>
      <w:color w:val="5B9BD5" w:themeColor="accent1"/>
      <w:spacing w:val="15"/>
      <w:sz w:val="24"/>
      <w:szCs w:val="24"/>
    </w:rPr>
  </w:style>
  <w:style w:type="paragraph" w:styleId="ad">
    <w:name w:val="Balloon Text"/>
    <w:basedOn w:val="a0"/>
    <w:link w:val="Char4"/>
    <w:uiPriority w:val="99"/>
    <w:semiHidden/>
    <w:unhideWhenUsed/>
    <w:rsid w:val="0020100A"/>
    <w:pPr>
      <w:spacing w:after="0" w:line="240" w:lineRule="auto"/>
    </w:pPr>
    <w:rPr>
      <w:rFonts w:ascii="Segoe UI" w:hAnsi="Segoe UI" w:cs="Segoe UI"/>
      <w:sz w:val="18"/>
      <w:szCs w:val="18"/>
    </w:rPr>
  </w:style>
  <w:style w:type="character" w:customStyle="1" w:styleId="Char4">
    <w:name w:val="Κείμενο πλαισίου Char"/>
    <w:basedOn w:val="a1"/>
    <w:link w:val="ad"/>
    <w:uiPriority w:val="99"/>
    <w:semiHidden/>
    <w:rsid w:val="0020100A"/>
    <w:rPr>
      <w:rFonts w:ascii="Segoe UI" w:hAnsi="Segoe UI" w:cs="Segoe UI"/>
      <w:sz w:val="18"/>
      <w:szCs w:val="18"/>
    </w:rPr>
  </w:style>
  <w:style w:type="character" w:styleId="-">
    <w:name w:val="Hyperlink"/>
    <w:basedOn w:val="a1"/>
    <w:uiPriority w:val="99"/>
    <w:semiHidden/>
    <w:unhideWhenUsed/>
    <w:rsid w:val="00834E6D"/>
    <w:rPr>
      <w:color w:val="0000FF"/>
      <w:u w:val="single"/>
    </w:rPr>
  </w:style>
  <w:style w:type="paragraph" w:styleId="Web">
    <w:name w:val="Normal (Web)"/>
    <w:basedOn w:val="a0"/>
    <w:uiPriority w:val="99"/>
    <w:unhideWhenUsed/>
    <w:rsid w:val="00834E6D"/>
    <w:pPr>
      <w:spacing w:before="100" w:beforeAutospacing="1" w:after="100" w:afterAutospacing="1" w:line="240" w:lineRule="auto"/>
    </w:pPr>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13988">
      <w:bodyDiv w:val="1"/>
      <w:marLeft w:val="0"/>
      <w:marRight w:val="0"/>
      <w:marTop w:val="0"/>
      <w:marBottom w:val="0"/>
      <w:divBdr>
        <w:top w:val="none" w:sz="0" w:space="0" w:color="auto"/>
        <w:left w:val="none" w:sz="0" w:space="0" w:color="auto"/>
        <w:bottom w:val="none" w:sz="0" w:space="0" w:color="auto"/>
        <w:right w:val="none" w:sz="0" w:space="0" w:color="auto"/>
      </w:divBdr>
    </w:div>
    <w:div w:id="492914485">
      <w:bodyDiv w:val="1"/>
      <w:marLeft w:val="0"/>
      <w:marRight w:val="0"/>
      <w:marTop w:val="0"/>
      <w:marBottom w:val="0"/>
      <w:divBdr>
        <w:top w:val="none" w:sz="0" w:space="0" w:color="auto"/>
        <w:left w:val="none" w:sz="0" w:space="0" w:color="auto"/>
        <w:bottom w:val="none" w:sz="0" w:space="0" w:color="auto"/>
        <w:right w:val="none" w:sz="0" w:space="0" w:color="auto"/>
      </w:divBdr>
    </w:div>
    <w:div w:id="1038316029">
      <w:bodyDiv w:val="1"/>
      <w:marLeft w:val="0"/>
      <w:marRight w:val="0"/>
      <w:marTop w:val="0"/>
      <w:marBottom w:val="0"/>
      <w:divBdr>
        <w:top w:val="none" w:sz="0" w:space="0" w:color="auto"/>
        <w:left w:val="none" w:sz="0" w:space="0" w:color="auto"/>
        <w:bottom w:val="none" w:sz="0" w:space="0" w:color="auto"/>
        <w:right w:val="none" w:sz="0" w:space="0" w:color="auto"/>
      </w:divBdr>
    </w:div>
    <w:div w:id="204016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4490</Words>
  <Characters>24251</Characters>
  <Application>Microsoft Office Word</Application>
  <DocSecurity>0</DocSecurity>
  <Lines>202</Lines>
  <Paragraphs>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ΚΕΝΤΡΟ ΑΝΑΠΤΥΞΗΣ ΕΛΛΗΝΙΚΟΥ ΕΜΠΟΡΙΟΥ</dc:creator>
  <cp:lastModifiedBy>Klio Karanika</cp:lastModifiedBy>
  <cp:revision>2</cp:revision>
  <cp:lastPrinted>2020-05-08T13:37:00Z</cp:lastPrinted>
  <dcterms:created xsi:type="dcterms:W3CDTF">2020-05-11T12:20:00Z</dcterms:created>
  <dcterms:modified xsi:type="dcterms:W3CDTF">2020-05-11T12:20:00Z</dcterms:modified>
</cp:coreProperties>
</file>