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33" w:rsidRPr="00102E9E" w:rsidRDefault="004E1D33" w:rsidP="004E1D33">
      <w:pPr>
        <w:pStyle w:val="a3"/>
        <w:numPr>
          <w:ilvl w:val="0"/>
          <w:numId w:val="0"/>
        </w:numPr>
        <w:spacing w:before="0" w:after="240"/>
        <w:ind w:left="3311"/>
        <w:jc w:val="left"/>
        <w:rPr>
          <w:rFonts w:ascii="Arial" w:hAnsi="Arial"/>
          <w:sz w:val="28"/>
          <w:szCs w:val="28"/>
        </w:rPr>
      </w:pPr>
      <w:bookmarkStart w:id="0" w:name="_Toc371940051"/>
      <w:r w:rsidRPr="00102E9E">
        <w:rPr>
          <w:rFonts w:ascii="Arial" w:hAnsi="Arial"/>
          <w:sz w:val="28"/>
          <w:szCs w:val="28"/>
        </w:rPr>
        <w:t>ΠΑΡΑΡΤΗΜΑ ιI</w:t>
      </w:r>
      <w:bookmarkEnd w:id="0"/>
      <w:r w:rsidRPr="00102E9E">
        <w:rPr>
          <w:rFonts w:ascii="Arial" w:hAnsi="Arial"/>
          <w:sz w:val="28"/>
          <w:szCs w:val="28"/>
        </w:rPr>
        <w:t xml:space="preserve"> </w:t>
      </w:r>
    </w:p>
    <w:p w:rsidR="004E1D33" w:rsidRPr="00102E9E" w:rsidRDefault="004E1D33" w:rsidP="004E1D33">
      <w:pPr>
        <w:pStyle w:val="a3"/>
        <w:numPr>
          <w:ilvl w:val="0"/>
          <w:numId w:val="0"/>
        </w:numPr>
        <w:spacing w:before="0" w:after="240"/>
        <w:ind w:left="431" w:hanging="431"/>
        <w:jc w:val="left"/>
        <w:rPr>
          <w:rFonts w:ascii="Arial" w:hAnsi="Arial"/>
          <w:sz w:val="28"/>
          <w:szCs w:val="28"/>
        </w:rPr>
      </w:pPr>
      <w:bookmarkStart w:id="1" w:name="_Toc371940052"/>
      <w:r w:rsidRPr="00102E9E">
        <w:rPr>
          <w:rFonts w:ascii="Arial" w:hAnsi="Arial"/>
          <w:sz w:val="28"/>
          <w:szCs w:val="28"/>
        </w:rPr>
        <w:t>πινακ</w:t>
      </w:r>
      <w:r>
        <w:rPr>
          <w:rFonts w:ascii="Arial" w:hAnsi="Arial"/>
          <w:sz w:val="28"/>
          <w:szCs w:val="28"/>
        </w:rPr>
        <w:t>Ε</w:t>
      </w:r>
      <w:r w:rsidRPr="00102E9E">
        <w:rPr>
          <w:rFonts w:ascii="Arial" w:hAnsi="Arial"/>
          <w:sz w:val="28"/>
          <w:szCs w:val="28"/>
        </w:rPr>
        <w:t>σ συμμορφωσησ</w:t>
      </w:r>
      <w:r>
        <w:rPr>
          <w:rFonts w:ascii="Arial" w:hAnsi="Arial"/>
          <w:sz w:val="28"/>
          <w:szCs w:val="28"/>
        </w:rPr>
        <w:t xml:space="preserve"> ΜΕ</w:t>
      </w:r>
      <w:r w:rsidRPr="00102E9E">
        <w:rPr>
          <w:rFonts w:ascii="Arial" w:hAnsi="Arial"/>
          <w:sz w:val="28"/>
          <w:szCs w:val="28"/>
        </w:rPr>
        <w:t xml:space="preserve"> ΤΕΧΝΙΚΕΣ ΠΡΟΔΙΑΓΡΑΦΕΣ</w:t>
      </w:r>
      <w:bookmarkEnd w:id="1"/>
    </w:p>
    <w:p w:rsidR="004E1D33" w:rsidRPr="00AB55C0" w:rsidRDefault="004E1D33" w:rsidP="004E1D33">
      <w:pPr>
        <w:pStyle w:val="Default"/>
        <w:spacing w:before="120" w:after="120" w:line="360" w:lineRule="auto"/>
        <w:jc w:val="both"/>
        <w:rPr>
          <w:rFonts w:ascii="Arial" w:hAnsi="Arial" w:cs="Arial"/>
        </w:rPr>
      </w:pPr>
      <w:r w:rsidRPr="00AB55C0">
        <w:rPr>
          <w:rFonts w:ascii="Arial" w:hAnsi="Arial" w:cs="Arial"/>
        </w:rPr>
        <w:t>Κάθε υπ</w:t>
      </w:r>
      <w:r>
        <w:rPr>
          <w:rFonts w:ascii="Arial" w:hAnsi="Arial" w:cs="Arial"/>
        </w:rPr>
        <w:t>οψήφιος ανάδοχος συμπληρώνει τους παρακάτω Πίνακες</w:t>
      </w:r>
      <w:r w:rsidRPr="00AB55C0">
        <w:rPr>
          <w:rFonts w:ascii="Arial" w:hAnsi="Arial" w:cs="Arial"/>
        </w:rPr>
        <w:t xml:space="preserve"> συμμόρφωσης με την απόλυτη ευθύνη της ακρίβειας των δεδομένων. </w:t>
      </w:r>
    </w:p>
    <w:p w:rsidR="004E1D33" w:rsidRPr="00AB55C0" w:rsidRDefault="004E1D33" w:rsidP="004E1D33">
      <w:pPr>
        <w:pStyle w:val="Default"/>
        <w:spacing w:before="120" w:after="120" w:line="360" w:lineRule="auto"/>
        <w:jc w:val="both"/>
        <w:rPr>
          <w:rFonts w:ascii="Arial" w:hAnsi="Arial" w:cs="Arial"/>
        </w:rPr>
      </w:pPr>
      <w:r w:rsidRPr="00AB55C0">
        <w:rPr>
          <w:rFonts w:ascii="Arial" w:hAnsi="Arial" w:cs="Arial"/>
        </w:rPr>
        <w:t>Ο υποψήφιος υποχρεούται να απαντήσει σε όλες τις ερωτήσεις του Πίνακα Συμμόρφωσης. Τα βασικά χαρακτηριστικά των ειδών π</w:t>
      </w:r>
      <w:r>
        <w:rPr>
          <w:rFonts w:ascii="Arial" w:hAnsi="Arial" w:cs="Arial"/>
        </w:rPr>
        <w:t>εριγράφονται στη στήλη «ΠΡΟΔΙΑΓΡΑΦ</w:t>
      </w:r>
      <w:r w:rsidRPr="00AB55C0">
        <w:rPr>
          <w:rFonts w:ascii="Arial" w:hAnsi="Arial" w:cs="Arial"/>
        </w:rPr>
        <w:t xml:space="preserve">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4E1D33" w:rsidRPr="00AB55C0" w:rsidRDefault="004E1D33" w:rsidP="004E1D33">
      <w:pPr>
        <w:pStyle w:val="Default"/>
        <w:spacing w:before="120" w:after="120" w:line="360" w:lineRule="auto"/>
        <w:jc w:val="both"/>
        <w:rPr>
          <w:rFonts w:ascii="Arial" w:hAnsi="Arial" w:cs="Arial"/>
        </w:rPr>
      </w:pPr>
      <w:r w:rsidRPr="00AB55C0">
        <w:rPr>
          <w:rFonts w:ascii="Arial" w:hAnsi="Arial" w:cs="Arial"/>
        </w:rPr>
        <w:t>Ειδικότερα, η στήλη «ΑΠΑΝΤΗΣΗ ΥΠΟΨΗΦΙΟΥ ΑΝΑΔΟΧΟΥ»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«ΑΠΑΙΤΗΣΗ» της συγκεκριμένης γραμμής γίνεται χρήση της και εάν δικαιολογεί</w:t>
      </w:r>
      <w:r>
        <w:rPr>
          <w:rFonts w:ascii="Arial" w:hAnsi="Arial" w:cs="Arial"/>
        </w:rPr>
        <w:t>ται η</w:t>
      </w:r>
      <w:r w:rsidRPr="00AB55C0">
        <w:rPr>
          <w:rFonts w:ascii="Arial" w:hAnsi="Arial" w:cs="Arial"/>
        </w:rPr>
        <w:t xml:space="preserve"> χρήση της.  Σε αντίθετη περίπτωση, θα συμπληρωθεί με την ένδειξη «ΟΧΙ». Σε περίπτωση που μένει κενή θεωρείται ότι η απάντηση είναι «ΟΧΙ». </w:t>
      </w:r>
    </w:p>
    <w:p w:rsidR="004E1D33" w:rsidRPr="003819EA" w:rsidRDefault="004E1D33" w:rsidP="004E1D33">
      <w:pPr>
        <w:pStyle w:val="Default"/>
        <w:spacing w:before="120" w:after="120" w:line="360" w:lineRule="auto"/>
        <w:jc w:val="both"/>
        <w:rPr>
          <w:rFonts w:ascii="Arial" w:hAnsi="Arial" w:cs="Arial"/>
        </w:rPr>
      </w:pPr>
      <w:r w:rsidRPr="00AB55C0">
        <w:rPr>
          <w:rFonts w:ascii="Arial" w:hAnsi="Arial" w:cs="Arial"/>
        </w:rPr>
        <w:t>Τέλος, στη στήλη «ΠΑΡΑΠΟΜΠΗ ΥΠΟΨΗΦΙΟΥ ΑΝΑΔΟΧΟΥ»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ΥΠΟΨΗΦΙΟΥ ΑΝΑΔΟΧΟΥ».</w:t>
      </w:r>
      <w:r>
        <w:rPr>
          <w:rFonts w:ascii="Arial" w:hAnsi="Arial" w:cs="Arial"/>
        </w:rPr>
        <w:t xml:space="preserve"> Οι παραπομπές σε</w:t>
      </w:r>
      <w:r w:rsidRPr="00AB55C0">
        <w:rPr>
          <w:rFonts w:ascii="Arial" w:hAnsi="Arial" w:cs="Arial"/>
        </w:rPr>
        <w:t xml:space="preserve"> εγχειρίδια </w:t>
      </w:r>
      <w:r>
        <w:rPr>
          <w:rFonts w:ascii="Arial" w:hAnsi="Arial" w:cs="Arial"/>
        </w:rPr>
        <w:t xml:space="preserve">ή έγγραφα </w:t>
      </w:r>
      <w:r w:rsidRPr="00AB55C0">
        <w:rPr>
          <w:rFonts w:ascii="Arial" w:hAnsi="Arial" w:cs="Arial"/>
        </w:rPr>
        <w:t>θα γίνονται με τη μορφή αριθμημένων προσθηκών που θα αναφέρονται στους Πίνακες μαζί με το όνομα ή τον κωδικό του εγχειριδίου, της σελίδας κ.λπ. Οι ίδιοι κωδικοί αριθμοί θα αναφέρονται και στα εγχειρίδια ή</w:t>
      </w:r>
      <w:r>
        <w:rPr>
          <w:rFonts w:ascii="Arial" w:hAnsi="Arial" w:cs="Arial"/>
        </w:rPr>
        <w:t xml:space="preserve"> στα έγγραφα ή</w:t>
      </w:r>
      <w:r w:rsidRPr="00AB55C0">
        <w:rPr>
          <w:rFonts w:ascii="Arial" w:hAnsi="Arial" w:cs="Arial"/>
        </w:rPr>
        <w:t xml:space="preserve"> σε φωτοτυπίες τμημάτων τους, αν είναι ογκώδη. </w:t>
      </w:r>
    </w:p>
    <w:p w:rsidR="004E1D33" w:rsidRDefault="004E1D33" w:rsidP="004E1D33">
      <w:pPr>
        <w:pStyle w:val="Default"/>
        <w:spacing w:before="120" w:after="120" w:line="360" w:lineRule="auto"/>
        <w:jc w:val="both"/>
        <w:rPr>
          <w:rFonts w:ascii="Arial" w:hAnsi="Arial" w:cs="Arial"/>
        </w:rPr>
      </w:pPr>
    </w:p>
    <w:p w:rsidR="004E1D33" w:rsidRDefault="004E1D33" w:rsidP="004E1D33">
      <w:pPr>
        <w:pStyle w:val="Default"/>
        <w:spacing w:before="120" w:after="120" w:line="360" w:lineRule="auto"/>
        <w:jc w:val="both"/>
        <w:rPr>
          <w:rFonts w:ascii="Arial" w:hAnsi="Arial" w:cs="Arial"/>
        </w:rPr>
      </w:pPr>
    </w:p>
    <w:p w:rsidR="00A220B3" w:rsidRDefault="00A220B3" w:rsidP="00A220B3">
      <w:pPr>
        <w:spacing w:after="120" w:line="360" w:lineRule="auto"/>
        <w:rPr>
          <w:rFonts w:ascii="Arial" w:hAnsi="Arial" w:cs="Arial"/>
          <w:b/>
          <w:u w:val="single"/>
          <w:lang w:val="en-US"/>
        </w:rPr>
      </w:pPr>
    </w:p>
    <w:p w:rsidR="004E1D33" w:rsidRDefault="004E1D33" w:rsidP="00A220B3">
      <w:pPr>
        <w:spacing w:after="120" w:line="360" w:lineRule="auto"/>
        <w:ind w:left="2160" w:firstLine="720"/>
        <w:rPr>
          <w:rFonts w:ascii="Arial" w:hAnsi="Arial" w:cs="Arial"/>
          <w:b/>
          <w:u w:val="single"/>
          <w:lang w:val="en-US"/>
        </w:rPr>
      </w:pPr>
      <w:r>
        <w:rPr>
          <w:rFonts w:ascii="Arial" w:hAnsi="Arial" w:cs="Arial"/>
          <w:b/>
          <w:u w:val="single"/>
        </w:rPr>
        <w:lastRenderedPageBreak/>
        <w:t>ΠΙΝΑΚΑΣ 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440"/>
        <w:gridCol w:w="1320"/>
        <w:gridCol w:w="1440"/>
        <w:gridCol w:w="1680"/>
      </w:tblGrid>
      <w:tr w:rsidR="00A220B3" w:rsidRPr="00034773" w:rsidTr="00D12EE5">
        <w:trPr>
          <w:trHeight w:val="645"/>
          <w:tblHeader/>
        </w:trPr>
        <w:tc>
          <w:tcPr>
            <w:tcW w:w="588" w:type="dxa"/>
            <w:shd w:val="clear" w:color="auto" w:fill="B3B3B3"/>
            <w:vAlign w:val="center"/>
          </w:tcPr>
          <w:p w:rsidR="00A220B3" w:rsidRPr="00320EF3" w:rsidRDefault="00A220B3" w:rsidP="00D12EE5">
            <w:pPr>
              <w:rPr>
                <w:rFonts w:ascii="Arial" w:hAnsi="Arial" w:cs="Arial"/>
                <w:b/>
                <w:sz w:val="18"/>
                <w:szCs w:val="18"/>
              </w:rPr>
            </w:pPr>
            <w:r w:rsidRPr="00320EF3">
              <w:rPr>
                <w:rFonts w:ascii="Arial" w:hAnsi="Arial" w:cs="Arial"/>
                <w:b/>
                <w:sz w:val="18"/>
                <w:szCs w:val="18"/>
              </w:rPr>
              <w:t>Α/Α</w:t>
            </w:r>
          </w:p>
        </w:tc>
        <w:tc>
          <w:tcPr>
            <w:tcW w:w="4440" w:type="dxa"/>
            <w:shd w:val="clear" w:color="auto" w:fill="B3B3B3"/>
            <w:vAlign w:val="center"/>
          </w:tcPr>
          <w:p w:rsidR="00A220B3" w:rsidRPr="00320EF3" w:rsidRDefault="00A220B3" w:rsidP="00D12EE5">
            <w:pPr>
              <w:rPr>
                <w:rFonts w:ascii="Arial" w:hAnsi="Arial" w:cs="Arial"/>
                <w:b/>
                <w:sz w:val="18"/>
                <w:szCs w:val="18"/>
              </w:rPr>
            </w:pPr>
            <w:r w:rsidRPr="00320EF3">
              <w:rPr>
                <w:rFonts w:ascii="Arial" w:hAnsi="Arial" w:cs="Arial"/>
                <w:b/>
                <w:sz w:val="18"/>
                <w:szCs w:val="18"/>
              </w:rPr>
              <w:t>ΠΡΟΔΙΑΓΡΑΦΗ</w:t>
            </w:r>
          </w:p>
        </w:tc>
        <w:tc>
          <w:tcPr>
            <w:tcW w:w="1320" w:type="dxa"/>
            <w:shd w:val="clear" w:color="auto" w:fill="B3B3B3"/>
            <w:vAlign w:val="center"/>
          </w:tcPr>
          <w:p w:rsidR="00A220B3" w:rsidRPr="00034773" w:rsidRDefault="00A220B3" w:rsidP="00D12EE5">
            <w:pPr>
              <w:rPr>
                <w:rFonts w:ascii="Arial" w:hAnsi="Arial" w:cs="Arial"/>
                <w:b/>
                <w:sz w:val="18"/>
                <w:szCs w:val="18"/>
              </w:rPr>
            </w:pPr>
            <w:r w:rsidRPr="00034773">
              <w:rPr>
                <w:rFonts w:ascii="Arial" w:hAnsi="Arial" w:cs="Arial"/>
                <w:b/>
                <w:sz w:val="18"/>
                <w:szCs w:val="18"/>
              </w:rPr>
              <w:t>ΑΠΑΙΤΗΣΗ</w:t>
            </w:r>
          </w:p>
        </w:tc>
        <w:tc>
          <w:tcPr>
            <w:tcW w:w="1440" w:type="dxa"/>
            <w:shd w:val="clear" w:color="auto" w:fill="B3B3B3"/>
            <w:vAlign w:val="center"/>
          </w:tcPr>
          <w:p w:rsidR="00A220B3" w:rsidRPr="00034773" w:rsidRDefault="00A220B3" w:rsidP="00D12EE5">
            <w:pPr>
              <w:rPr>
                <w:rFonts w:ascii="Arial" w:hAnsi="Arial" w:cs="Arial"/>
                <w:b/>
                <w:sz w:val="18"/>
                <w:szCs w:val="18"/>
              </w:rPr>
            </w:pPr>
            <w:r w:rsidRPr="00034773">
              <w:rPr>
                <w:rFonts w:ascii="Arial" w:hAnsi="Arial" w:cs="Arial"/>
                <w:b/>
                <w:sz w:val="18"/>
                <w:szCs w:val="18"/>
              </w:rPr>
              <w:t>ΑΠΑΝΤΗΣΗ</w:t>
            </w:r>
          </w:p>
        </w:tc>
        <w:tc>
          <w:tcPr>
            <w:tcW w:w="1680" w:type="dxa"/>
            <w:shd w:val="clear" w:color="auto" w:fill="B3B3B3"/>
            <w:vAlign w:val="center"/>
          </w:tcPr>
          <w:p w:rsidR="00A220B3" w:rsidRPr="00034773" w:rsidRDefault="00A220B3" w:rsidP="00D12EE5">
            <w:pPr>
              <w:rPr>
                <w:rFonts w:ascii="Arial" w:hAnsi="Arial" w:cs="Arial"/>
                <w:b/>
                <w:sz w:val="18"/>
                <w:szCs w:val="18"/>
              </w:rPr>
            </w:pPr>
            <w:r w:rsidRPr="00034773">
              <w:rPr>
                <w:rFonts w:ascii="Arial" w:hAnsi="Arial" w:cs="Arial"/>
                <w:b/>
                <w:sz w:val="18"/>
                <w:szCs w:val="18"/>
              </w:rPr>
              <w:t>ΠΑΡΑΠΟΜΠΗ ΤΕΚΜΗΡΙΩΣΗΣ</w:t>
            </w:r>
          </w:p>
        </w:tc>
      </w:tr>
      <w:tr w:rsidR="00A220B3" w:rsidRPr="00034773" w:rsidTr="00D12EE5">
        <w:trPr>
          <w:trHeight w:val="638"/>
        </w:trPr>
        <w:tc>
          <w:tcPr>
            <w:tcW w:w="588" w:type="dxa"/>
          </w:tcPr>
          <w:p w:rsidR="00A220B3" w:rsidRPr="00034773" w:rsidRDefault="00A220B3" w:rsidP="00D12EE5">
            <w:pPr>
              <w:spacing w:before="120"/>
              <w:rPr>
                <w:rFonts w:ascii="Arial" w:hAnsi="Arial" w:cs="Arial"/>
                <w:b/>
                <w:sz w:val="22"/>
                <w:szCs w:val="22"/>
              </w:rPr>
            </w:pPr>
            <w:r>
              <w:rPr>
                <w:rFonts w:ascii="Arial" w:hAnsi="Arial" w:cs="Arial"/>
                <w:b/>
                <w:sz w:val="22"/>
                <w:szCs w:val="22"/>
              </w:rPr>
              <w:t>Α</w:t>
            </w:r>
          </w:p>
        </w:tc>
        <w:tc>
          <w:tcPr>
            <w:tcW w:w="4440" w:type="dxa"/>
          </w:tcPr>
          <w:p w:rsidR="00A220B3" w:rsidRPr="00080057" w:rsidRDefault="00A220B3" w:rsidP="00D12EE5">
            <w:pPr>
              <w:spacing w:before="120" w:line="276" w:lineRule="auto"/>
              <w:rPr>
                <w:rFonts w:ascii="Arial" w:hAnsi="Arial" w:cs="Arial"/>
                <w:b/>
                <w:sz w:val="22"/>
                <w:szCs w:val="22"/>
              </w:rPr>
            </w:pPr>
            <w:r w:rsidRPr="00080057">
              <w:rPr>
                <w:rFonts w:ascii="Arial" w:hAnsi="Arial" w:cs="Arial"/>
                <w:b/>
                <w:sz w:val="22"/>
                <w:szCs w:val="22"/>
              </w:rPr>
              <w:t xml:space="preserve">ΣΕΜΙΝΑΡΙΑ ΕΠΙΜΟΡΦΩΣΗΣ ΣΥΜΒΟΥΛΩΝ-ΜΕΝΤΟΡΩΝ </w:t>
            </w:r>
          </w:p>
        </w:tc>
        <w:tc>
          <w:tcPr>
            <w:tcW w:w="1320" w:type="dxa"/>
          </w:tcPr>
          <w:p w:rsidR="00A220B3" w:rsidRPr="00034773" w:rsidRDefault="00A220B3" w:rsidP="00D12EE5">
            <w:pPr>
              <w:rPr>
                <w:rFonts w:ascii="Arial" w:hAnsi="Arial" w:cs="Arial"/>
              </w:rPr>
            </w:pPr>
          </w:p>
        </w:tc>
        <w:tc>
          <w:tcPr>
            <w:tcW w:w="1440" w:type="dxa"/>
          </w:tcPr>
          <w:p w:rsidR="00A220B3" w:rsidRPr="00034773" w:rsidRDefault="00A220B3" w:rsidP="00D12EE5">
            <w:pPr>
              <w:rPr>
                <w:rFonts w:ascii="Arial" w:hAnsi="Arial" w:cs="Arial"/>
              </w:rPr>
            </w:pPr>
          </w:p>
        </w:tc>
        <w:tc>
          <w:tcPr>
            <w:tcW w:w="1680" w:type="dxa"/>
          </w:tcPr>
          <w:p w:rsidR="00A220B3" w:rsidRPr="00034773" w:rsidRDefault="00A220B3" w:rsidP="00D12EE5">
            <w:pPr>
              <w:rPr>
                <w:rFonts w:ascii="Arial" w:hAnsi="Arial" w:cs="Arial"/>
              </w:rPr>
            </w:pPr>
          </w:p>
        </w:tc>
      </w:tr>
      <w:tr w:rsidR="00A220B3" w:rsidRPr="00034773" w:rsidTr="00D12EE5">
        <w:trPr>
          <w:trHeight w:val="565"/>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5C3917" w:rsidRDefault="00A220B3" w:rsidP="00D12EE5">
            <w:pPr>
              <w:pStyle w:val="Default"/>
              <w:spacing w:line="276" w:lineRule="auto"/>
              <w:rPr>
                <w:rFonts w:ascii="Arial" w:hAnsi="Arial" w:cs="Arial"/>
                <w:sz w:val="20"/>
                <w:szCs w:val="20"/>
              </w:rPr>
            </w:pPr>
            <w:r w:rsidRPr="005C3917">
              <w:rPr>
                <w:rFonts w:ascii="Arial" w:hAnsi="Arial" w:cs="Arial"/>
                <w:sz w:val="20"/>
                <w:szCs w:val="20"/>
              </w:rPr>
              <w:t>Κάθε πρόγραμμα θα έχει συνολική διάρκεια δύο (2) ημέρες και θα περιλαμβάνει 7,5 ώρες επιμόρφωσης ανά ημέρα – 15 ώρες (18 διδακτικές ώρες – 1 διδακτική ώρα = 50 λεπτά) συνολικά και θα συμμετέχουν τουλάχιστον σε κάθε ένα από αυτά 15 άτομα.</w:t>
            </w:r>
          </w:p>
        </w:tc>
        <w:tc>
          <w:tcPr>
            <w:tcW w:w="1320" w:type="dxa"/>
          </w:tcPr>
          <w:p w:rsidR="00A220B3" w:rsidRPr="00034773" w:rsidRDefault="00A220B3" w:rsidP="00D12EE5">
            <w:pPr>
              <w:spacing w:before="120"/>
              <w:rPr>
                <w:rFonts w:ascii="Arial" w:hAnsi="Arial" w:cs="Arial"/>
                <w:sz w:val="22"/>
                <w:szCs w:val="22"/>
              </w:rPr>
            </w:pPr>
            <w:r w:rsidRPr="00034773">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5890"/>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Κάθε πρόγραμμα επιμόρφωσης θα αποτελείται τουλάχιστον από τις ακόλουθες θεματικές ενότητες:</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Παρουσίαση του στόχου και του περιεχομένου της Πράξης «Υποστήριξη Δράσεων Διαχείρισης της Ηλικίας στο Ελληνικό Εμπόριο»</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Το πρόβλημα της διαδοχής στις επιχειρήσεις</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Το πρόβλημα της εισόδου και της εξέλιξης των νέων εργαζομένων στον τομέα του εμπορίου</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Πολιτικές ενεργού γήρανσης στον τομέα του εμπορίου</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 xml:space="preserve">Παρουσίαση καλών πρακτικών από χώρες του εξωτερικού </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 xml:space="preserve">Παρουσίαση των τριών (3) </w:t>
            </w:r>
            <w:proofErr w:type="spellStart"/>
            <w:r w:rsidRPr="001C5A50">
              <w:rPr>
                <w:rFonts w:ascii="Arial" w:hAnsi="Arial" w:cs="Arial"/>
                <w:sz w:val="20"/>
                <w:szCs w:val="20"/>
              </w:rPr>
              <w:t>πολυχρηστικών</w:t>
            </w:r>
            <w:proofErr w:type="spellEnd"/>
            <w:r w:rsidRPr="001C5A50">
              <w:rPr>
                <w:rFonts w:ascii="Arial" w:hAnsi="Arial" w:cs="Arial"/>
                <w:sz w:val="20"/>
                <w:szCs w:val="20"/>
              </w:rPr>
              <w:t xml:space="preserve"> οδηγών </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Συμβουλευτική για την ομάδα στόχο της Πράξης (Άξονες 1, 2 &amp; 3)</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Νέες προσεγγίσεις στις τεχνικές συμβουλευτικής</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Συμβουλευτική καριέρας</w:t>
            </w:r>
          </w:p>
          <w:p w:rsidR="00A220B3" w:rsidRPr="001C5A50" w:rsidRDefault="00A220B3" w:rsidP="00D12EE5">
            <w:pPr>
              <w:pStyle w:val="Default"/>
              <w:spacing w:line="276" w:lineRule="auto"/>
              <w:rPr>
                <w:rFonts w:ascii="Arial" w:hAnsi="Arial" w:cs="Arial"/>
                <w:sz w:val="20"/>
                <w:szCs w:val="20"/>
              </w:rPr>
            </w:pPr>
            <w:r w:rsidRPr="001C5A50">
              <w:rPr>
                <w:rFonts w:ascii="Arial" w:hAnsi="Arial" w:cs="Arial"/>
                <w:sz w:val="20"/>
                <w:szCs w:val="20"/>
              </w:rPr>
              <w:t>Βασικές αρχές και τεχνικές της καθοδήγησης «</w:t>
            </w:r>
            <w:proofErr w:type="spellStart"/>
            <w:r w:rsidRPr="001C5A50">
              <w:rPr>
                <w:rFonts w:ascii="Arial" w:hAnsi="Arial" w:cs="Arial"/>
                <w:sz w:val="20"/>
                <w:szCs w:val="20"/>
              </w:rPr>
              <w:t>coaching</w:t>
            </w:r>
            <w:proofErr w:type="spellEnd"/>
            <w:r w:rsidRPr="001C5A50">
              <w:rPr>
                <w:rFonts w:ascii="Arial" w:hAnsi="Arial" w:cs="Arial"/>
                <w:sz w:val="20"/>
                <w:szCs w:val="20"/>
              </w:rPr>
              <w:t>»</w:t>
            </w:r>
          </w:p>
          <w:p w:rsidR="00A220B3" w:rsidRPr="001C5A50" w:rsidRDefault="00A220B3" w:rsidP="00D12EE5">
            <w:pPr>
              <w:pStyle w:val="Default"/>
              <w:rPr>
                <w:rFonts w:ascii="Arial" w:hAnsi="Arial" w:cs="Arial"/>
                <w:sz w:val="20"/>
                <w:szCs w:val="20"/>
              </w:rPr>
            </w:pPr>
          </w:p>
        </w:tc>
        <w:tc>
          <w:tcPr>
            <w:tcW w:w="1320" w:type="dxa"/>
          </w:tcPr>
          <w:p w:rsidR="00A220B3" w:rsidRPr="00034773" w:rsidRDefault="00A220B3" w:rsidP="00D12EE5">
            <w:pPr>
              <w:spacing w:before="120"/>
              <w:rPr>
                <w:rFonts w:ascii="Arial" w:hAnsi="Arial" w:cs="Arial"/>
                <w:sz w:val="22"/>
                <w:szCs w:val="22"/>
              </w:rPr>
            </w:pPr>
            <w:r w:rsidRPr="00034773">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855"/>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0C026C" w:rsidRDefault="00A220B3" w:rsidP="00D12EE5">
            <w:pPr>
              <w:pStyle w:val="Default"/>
              <w:spacing w:line="276" w:lineRule="auto"/>
              <w:rPr>
                <w:rFonts w:ascii="Arial" w:hAnsi="Arial" w:cs="Arial"/>
                <w:bCs/>
                <w:sz w:val="20"/>
                <w:szCs w:val="20"/>
              </w:rPr>
            </w:pPr>
            <w:r w:rsidRPr="000C026C">
              <w:rPr>
                <w:rFonts w:ascii="Arial" w:hAnsi="Arial" w:cs="Arial"/>
                <w:bCs/>
                <w:sz w:val="20"/>
                <w:szCs w:val="20"/>
              </w:rPr>
              <w:t xml:space="preserve">Στα πλαίσια των σεμιναρίων απαιτείται η κάλυψη των μετακινήσεων </w:t>
            </w:r>
            <w:r>
              <w:rPr>
                <w:rFonts w:ascii="Arial" w:hAnsi="Arial" w:cs="Arial"/>
                <w:bCs/>
                <w:sz w:val="20"/>
                <w:szCs w:val="20"/>
              </w:rPr>
              <w:t xml:space="preserve"> και διαμονής </w:t>
            </w:r>
            <w:r w:rsidRPr="000C026C">
              <w:rPr>
                <w:rFonts w:ascii="Arial" w:hAnsi="Arial" w:cs="Arial"/>
                <w:bCs/>
                <w:sz w:val="20"/>
                <w:szCs w:val="20"/>
              </w:rPr>
              <w:t>σε περίπου 12 συμμετέχοντες ως εξής:</w:t>
            </w:r>
          </w:p>
          <w:p w:rsidR="00A220B3" w:rsidRPr="000C026C" w:rsidRDefault="00A220B3" w:rsidP="00D12EE5">
            <w:pPr>
              <w:pStyle w:val="Default"/>
              <w:spacing w:line="276" w:lineRule="auto"/>
              <w:rPr>
                <w:rFonts w:ascii="Arial" w:hAnsi="Arial" w:cs="Arial"/>
                <w:bCs/>
                <w:sz w:val="20"/>
                <w:szCs w:val="20"/>
              </w:rPr>
            </w:pPr>
            <w:r w:rsidRPr="000C026C">
              <w:rPr>
                <w:rFonts w:ascii="Arial" w:hAnsi="Arial" w:cs="Arial"/>
                <w:bCs/>
                <w:sz w:val="20"/>
                <w:szCs w:val="20"/>
              </w:rPr>
              <w:t>2 συμμετέχοντες θα μετακινηθούν οδικώς από τον τόπο κατοικίας τους (Πάτρα και Καλαμάτα) προς Αθήνα</w:t>
            </w:r>
          </w:p>
          <w:p w:rsidR="00A220B3" w:rsidRPr="000C026C" w:rsidRDefault="00A220B3" w:rsidP="00D12EE5">
            <w:pPr>
              <w:pStyle w:val="Default"/>
              <w:spacing w:line="276" w:lineRule="auto"/>
              <w:rPr>
                <w:rFonts w:ascii="Arial" w:hAnsi="Arial" w:cs="Arial"/>
                <w:bCs/>
                <w:sz w:val="20"/>
                <w:szCs w:val="20"/>
              </w:rPr>
            </w:pPr>
            <w:r w:rsidRPr="000C026C">
              <w:rPr>
                <w:rFonts w:ascii="Arial" w:hAnsi="Arial" w:cs="Arial"/>
                <w:bCs/>
                <w:sz w:val="20"/>
                <w:szCs w:val="20"/>
              </w:rPr>
              <w:t>4 συμμετέχοντες θα μετακινηθούν αεροπορικώς από τον τόπο κατοικίας τους (Χίος, Ρόδος, Ηράκλειο) προς Αθήνα.</w:t>
            </w:r>
          </w:p>
          <w:p w:rsidR="00A220B3" w:rsidRPr="000C026C" w:rsidRDefault="00A220B3" w:rsidP="00D12EE5">
            <w:pPr>
              <w:pStyle w:val="Default"/>
              <w:spacing w:line="276" w:lineRule="auto"/>
              <w:rPr>
                <w:rFonts w:ascii="Arial" w:hAnsi="Arial" w:cs="Arial"/>
                <w:bCs/>
                <w:sz w:val="20"/>
                <w:szCs w:val="20"/>
              </w:rPr>
            </w:pPr>
            <w:r w:rsidRPr="000C026C">
              <w:rPr>
                <w:rFonts w:ascii="Arial" w:hAnsi="Arial" w:cs="Arial"/>
                <w:bCs/>
                <w:sz w:val="20"/>
                <w:szCs w:val="20"/>
              </w:rPr>
              <w:t>6 συμμετέχοντες θα μετακινηθούν οδικώς από τον τόπο κατοικίας τους (Καβάλα, Λάρισα-2 άτομα, Καρδίτσα, Ιωάννινα, Άρτα)</w:t>
            </w:r>
          </w:p>
          <w:p w:rsidR="00A220B3" w:rsidRPr="00034773" w:rsidRDefault="00A220B3" w:rsidP="00D12EE5">
            <w:pPr>
              <w:pStyle w:val="Default"/>
              <w:spacing w:before="120"/>
              <w:rPr>
                <w:rFonts w:ascii="Arial" w:hAnsi="Arial" w:cs="Arial"/>
                <w:bCs/>
                <w:color w:val="auto"/>
                <w:sz w:val="20"/>
                <w:szCs w:val="20"/>
              </w:rPr>
            </w:pPr>
          </w:p>
        </w:tc>
        <w:tc>
          <w:tcPr>
            <w:tcW w:w="1320" w:type="dxa"/>
          </w:tcPr>
          <w:p w:rsidR="00A220B3" w:rsidRPr="00034773" w:rsidRDefault="00A220B3" w:rsidP="00D12EE5">
            <w:pPr>
              <w:spacing w:before="120"/>
              <w:rPr>
                <w:rFonts w:ascii="Arial" w:hAnsi="Arial" w:cs="Arial"/>
                <w:sz w:val="22"/>
                <w:szCs w:val="22"/>
              </w:rPr>
            </w:pPr>
            <w:r w:rsidRPr="00034773">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711"/>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080057" w:rsidRDefault="00A220B3" w:rsidP="00D12EE5">
            <w:pPr>
              <w:pStyle w:val="Default"/>
              <w:spacing w:line="276" w:lineRule="auto"/>
              <w:rPr>
                <w:rFonts w:ascii="Arial" w:hAnsi="Arial" w:cs="Arial"/>
                <w:bCs/>
                <w:sz w:val="20"/>
                <w:szCs w:val="20"/>
              </w:rPr>
            </w:pPr>
            <w:r w:rsidRPr="00080057">
              <w:rPr>
                <w:rFonts w:ascii="Arial" w:hAnsi="Arial" w:cs="Arial"/>
                <w:bCs/>
                <w:sz w:val="20"/>
                <w:szCs w:val="20"/>
              </w:rPr>
              <w:t xml:space="preserve">Επιλογή και προετοιμασία των κατάλληλων υποδομών (εξασφάλιση χώρου, </w:t>
            </w:r>
            <w:proofErr w:type="spellStart"/>
            <w:r w:rsidRPr="00080057">
              <w:rPr>
                <w:rFonts w:ascii="Arial" w:hAnsi="Arial" w:cs="Arial"/>
                <w:bCs/>
                <w:sz w:val="20"/>
                <w:szCs w:val="20"/>
              </w:rPr>
              <w:t>catering</w:t>
            </w:r>
            <w:proofErr w:type="spellEnd"/>
            <w:r w:rsidRPr="00080057">
              <w:rPr>
                <w:rFonts w:ascii="Arial" w:hAnsi="Arial" w:cs="Arial"/>
                <w:bCs/>
                <w:sz w:val="20"/>
                <w:szCs w:val="20"/>
              </w:rPr>
              <w:t>, εξοπλισμός, κτλ)</w:t>
            </w:r>
          </w:p>
          <w:p w:rsidR="00A220B3" w:rsidRPr="00080057" w:rsidRDefault="00A220B3" w:rsidP="00D12EE5">
            <w:pPr>
              <w:pStyle w:val="Default"/>
              <w:rPr>
                <w:rFonts w:ascii="Arial" w:hAnsi="Arial" w:cs="Arial"/>
                <w:bCs/>
                <w:sz w:val="20"/>
                <w:szCs w:val="20"/>
              </w:rPr>
            </w:pPr>
          </w:p>
        </w:tc>
        <w:tc>
          <w:tcPr>
            <w:tcW w:w="1320" w:type="dxa"/>
          </w:tcPr>
          <w:p w:rsidR="00A220B3" w:rsidRPr="00034773" w:rsidRDefault="00A220B3" w:rsidP="00D12EE5">
            <w:pPr>
              <w:spacing w:before="120"/>
              <w:rPr>
                <w:rFonts w:ascii="Arial" w:hAnsi="Arial" w:cs="Arial"/>
              </w:rPr>
            </w:pPr>
            <w:r w:rsidRPr="00034773">
              <w:rPr>
                <w:rFonts w:ascii="Arial" w:hAnsi="Arial" w:cs="Arial"/>
                <w:sz w:val="22"/>
                <w:szCs w:val="22"/>
              </w:rPr>
              <w:lastRenderedPageBreak/>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1559"/>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Default="00A220B3" w:rsidP="00D12EE5">
            <w:pPr>
              <w:pStyle w:val="Default"/>
              <w:spacing w:line="276" w:lineRule="auto"/>
              <w:rPr>
                <w:rFonts w:ascii="Arial" w:hAnsi="Arial" w:cs="Arial"/>
                <w:color w:val="auto"/>
                <w:sz w:val="20"/>
                <w:szCs w:val="20"/>
              </w:rPr>
            </w:pPr>
            <w:r w:rsidRPr="00080057">
              <w:rPr>
                <w:rFonts w:ascii="Arial" w:hAnsi="Arial" w:cs="Arial"/>
                <w:bCs/>
                <w:sz w:val="20"/>
                <w:szCs w:val="20"/>
              </w:rPr>
              <w:t xml:space="preserve">Προετοιμασία </w:t>
            </w:r>
            <w:proofErr w:type="spellStart"/>
            <w:r w:rsidRPr="00080057">
              <w:rPr>
                <w:rFonts w:ascii="Arial" w:hAnsi="Arial" w:cs="Arial"/>
                <w:bCs/>
                <w:sz w:val="20"/>
                <w:szCs w:val="20"/>
              </w:rPr>
              <w:t>τεύχων</w:t>
            </w:r>
            <w:proofErr w:type="spellEnd"/>
            <w:r w:rsidRPr="00080057">
              <w:rPr>
                <w:rFonts w:ascii="Arial" w:hAnsi="Arial" w:cs="Arial"/>
                <w:bCs/>
                <w:sz w:val="20"/>
                <w:szCs w:val="20"/>
              </w:rPr>
              <w:t xml:space="preserve"> επιμορφωτικού υλικού (1 τεύχος ανά Άξονα της Πράξης) τα οποία θα διανεμηθούν σε έντυπη και ηλεκτρονική μορφή στους συμμετέχοντες. Το επιμορφωτικό υλικό θα περιλαμβάνει ενημέρωση για τις βασικές αρχές και τους στόχους της Πράξης και εξειδικευμένη παρουσίαση και υποστήριξη για την εφαρμογή και χρήση εκ μέρους των συμβούλων – μεντόρων των εργαλείων του κάθε </w:t>
            </w:r>
            <w:proofErr w:type="spellStart"/>
            <w:r w:rsidRPr="00080057">
              <w:rPr>
                <w:rFonts w:ascii="Arial" w:hAnsi="Arial" w:cs="Arial"/>
                <w:bCs/>
                <w:sz w:val="20"/>
                <w:szCs w:val="20"/>
              </w:rPr>
              <w:t>Πολυχρηστικού</w:t>
            </w:r>
            <w:proofErr w:type="spellEnd"/>
            <w:r w:rsidRPr="00080057">
              <w:rPr>
                <w:rFonts w:ascii="Arial" w:hAnsi="Arial" w:cs="Arial"/>
                <w:bCs/>
                <w:sz w:val="20"/>
                <w:szCs w:val="20"/>
              </w:rPr>
              <w:t xml:space="preserve"> Οδηγού, οι οποίοι θα δοθούν από την Αναθέτουσα Αρχή στον Ανάδοχο</w:t>
            </w:r>
            <w:r>
              <w:rPr>
                <w:rFonts w:ascii="Arial" w:hAnsi="Arial" w:cs="Arial"/>
                <w:bCs/>
                <w:sz w:val="20"/>
                <w:szCs w:val="20"/>
              </w:rPr>
              <w:t>.</w:t>
            </w:r>
          </w:p>
        </w:tc>
        <w:tc>
          <w:tcPr>
            <w:tcW w:w="1320" w:type="dxa"/>
          </w:tcPr>
          <w:p w:rsidR="00A220B3" w:rsidRPr="00034773" w:rsidRDefault="00A220B3" w:rsidP="00D12EE5">
            <w:pPr>
              <w:spacing w:before="120"/>
              <w:rPr>
                <w:rFonts w:ascii="Arial" w:hAnsi="Arial" w:cs="Arial"/>
                <w:sz w:val="22"/>
                <w:szCs w:val="22"/>
              </w:rPr>
            </w:pPr>
            <w:r w:rsidRPr="00034773">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950"/>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F46F16" w:rsidRDefault="00A220B3" w:rsidP="00D12EE5">
            <w:pPr>
              <w:pStyle w:val="Default"/>
              <w:spacing w:line="276" w:lineRule="auto"/>
              <w:rPr>
                <w:rFonts w:ascii="Arial" w:hAnsi="Arial"/>
                <w:sz w:val="22"/>
              </w:rPr>
            </w:pPr>
            <w:r w:rsidRPr="00331EE4">
              <w:rPr>
                <w:rFonts w:ascii="Arial" w:hAnsi="Arial" w:cs="Arial"/>
                <w:bCs/>
                <w:sz w:val="20"/>
                <w:szCs w:val="20"/>
              </w:rPr>
              <w:t xml:space="preserve">Εξεύρεση εκπαιδευτών με ιδιαίτερη εμπειρία στα θεματικά αντικείμενα της οικείας προκήρυξης καθώς και στη συμβουλευτική - </w:t>
            </w:r>
            <w:proofErr w:type="spellStart"/>
            <w:r w:rsidRPr="00331EE4">
              <w:rPr>
                <w:rFonts w:ascii="Arial" w:hAnsi="Arial" w:cs="Arial"/>
                <w:bCs/>
                <w:sz w:val="20"/>
                <w:szCs w:val="20"/>
              </w:rPr>
              <w:t>mentoring</w:t>
            </w:r>
            <w:proofErr w:type="spellEnd"/>
          </w:p>
        </w:tc>
        <w:tc>
          <w:tcPr>
            <w:tcW w:w="1320" w:type="dxa"/>
          </w:tcPr>
          <w:p w:rsidR="00A220B3" w:rsidRPr="00034773" w:rsidRDefault="00A220B3" w:rsidP="00D12EE5">
            <w:pPr>
              <w:spacing w:before="120"/>
              <w:rPr>
                <w:rFonts w:ascii="Arial" w:hAnsi="Arial" w:cs="Arial"/>
                <w:sz w:val="22"/>
                <w:szCs w:val="22"/>
              </w:rPr>
            </w:pPr>
            <w:r w:rsidRPr="00034773">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r w:rsidR="00A220B3" w:rsidRPr="00034773" w:rsidTr="00D12EE5">
        <w:trPr>
          <w:trHeight w:val="1141"/>
        </w:trPr>
        <w:tc>
          <w:tcPr>
            <w:tcW w:w="588" w:type="dxa"/>
          </w:tcPr>
          <w:p w:rsidR="00A220B3" w:rsidRDefault="00A220B3" w:rsidP="00A220B3">
            <w:pPr>
              <w:pStyle w:val="Default"/>
              <w:numPr>
                <w:ilvl w:val="0"/>
                <w:numId w:val="2"/>
              </w:numPr>
              <w:tabs>
                <w:tab w:val="clear" w:pos="720"/>
                <w:tab w:val="num" w:pos="360"/>
              </w:tabs>
              <w:spacing w:before="120"/>
              <w:ind w:left="360"/>
              <w:rPr>
                <w:rFonts w:ascii="Arial" w:hAnsi="Arial" w:cs="Arial"/>
                <w:color w:val="auto"/>
                <w:sz w:val="20"/>
                <w:szCs w:val="20"/>
              </w:rPr>
            </w:pPr>
          </w:p>
        </w:tc>
        <w:tc>
          <w:tcPr>
            <w:tcW w:w="4440" w:type="dxa"/>
          </w:tcPr>
          <w:p w:rsidR="00A220B3" w:rsidRPr="00B82113" w:rsidRDefault="00A220B3" w:rsidP="00D12EE5">
            <w:pPr>
              <w:spacing w:before="120" w:after="120" w:line="276" w:lineRule="auto"/>
              <w:rPr>
                <w:rFonts w:ascii="Arial" w:hAnsi="Arial"/>
                <w:sz w:val="22"/>
              </w:rPr>
            </w:pPr>
            <w:r>
              <w:rPr>
                <w:rStyle w:val="Arial"/>
              </w:rPr>
              <w:t>Παροχή τεχνικής και γραμματειακής υποστήριξης για την προετοιμασία και υλοποίηση των προγραμμάτων επιμόρφωσης.</w:t>
            </w:r>
          </w:p>
          <w:p w:rsidR="00A220B3" w:rsidRDefault="00A220B3" w:rsidP="00D12EE5">
            <w:pPr>
              <w:pStyle w:val="Default"/>
              <w:spacing w:before="120"/>
              <w:rPr>
                <w:rFonts w:ascii="Arial" w:hAnsi="Arial" w:cs="Arial"/>
                <w:color w:val="auto"/>
                <w:sz w:val="20"/>
                <w:szCs w:val="20"/>
              </w:rPr>
            </w:pPr>
          </w:p>
        </w:tc>
        <w:tc>
          <w:tcPr>
            <w:tcW w:w="1320" w:type="dxa"/>
          </w:tcPr>
          <w:p w:rsidR="00A220B3" w:rsidRPr="00AD4C60" w:rsidRDefault="00A220B3" w:rsidP="00D12EE5">
            <w:pPr>
              <w:spacing w:before="120"/>
              <w:rPr>
                <w:rFonts w:ascii="Arial" w:hAnsi="Arial" w:cs="Arial"/>
                <w:sz w:val="22"/>
                <w:szCs w:val="22"/>
              </w:rPr>
            </w:pPr>
            <w:r>
              <w:rPr>
                <w:rFonts w:ascii="Arial" w:hAnsi="Arial" w:cs="Arial"/>
                <w:sz w:val="22"/>
                <w:szCs w:val="22"/>
              </w:rPr>
              <w:t>ΝΑΙ</w:t>
            </w:r>
          </w:p>
        </w:tc>
        <w:tc>
          <w:tcPr>
            <w:tcW w:w="1440" w:type="dxa"/>
          </w:tcPr>
          <w:p w:rsidR="00A220B3" w:rsidRPr="00034773" w:rsidRDefault="00A220B3" w:rsidP="00D12EE5">
            <w:pPr>
              <w:spacing w:before="120"/>
              <w:rPr>
                <w:rFonts w:ascii="Arial" w:hAnsi="Arial" w:cs="Arial"/>
              </w:rPr>
            </w:pPr>
          </w:p>
        </w:tc>
        <w:tc>
          <w:tcPr>
            <w:tcW w:w="1680" w:type="dxa"/>
          </w:tcPr>
          <w:p w:rsidR="00A220B3" w:rsidRPr="00034773" w:rsidRDefault="00A220B3" w:rsidP="00D12EE5">
            <w:pPr>
              <w:spacing w:before="120"/>
              <w:rPr>
                <w:rFonts w:ascii="Arial" w:hAnsi="Arial" w:cs="Arial"/>
              </w:rPr>
            </w:pPr>
          </w:p>
        </w:tc>
      </w:tr>
    </w:tbl>
    <w:p w:rsidR="00A220B3" w:rsidRPr="00A220B3" w:rsidRDefault="00A220B3" w:rsidP="00A220B3">
      <w:pPr>
        <w:spacing w:after="120" w:line="360" w:lineRule="auto"/>
        <w:ind w:left="2160" w:firstLine="720"/>
        <w:rPr>
          <w:rFonts w:ascii="Arial" w:hAnsi="Arial" w:cs="Arial"/>
          <w:b/>
          <w:u w:val="single"/>
          <w:lang w:val="en-US"/>
        </w:rPr>
      </w:pPr>
    </w:p>
    <w:p w:rsidR="004E1D33" w:rsidRPr="002503B5" w:rsidRDefault="004E1D33" w:rsidP="004E1D33">
      <w:pPr>
        <w:spacing w:after="120" w:line="360" w:lineRule="auto"/>
        <w:rPr>
          <w:rFonts w:ascii="Arial" w:hAnsi="Arial" w:cs="Arial"/>
          <w:b/>
          <w:u w:val="single"/>
          <w:lang w:val="en-US"/>
        </w:rPr>
      </w:pPr>
    </w:p>
    <w:p w:rsidR="004E1D33" w:rsidRDefault="004E1D33" w:rsidP="004E1D33"/>
    <w:p w:rsidR="00EE0149" w:rsidRDefault="00EE0149"/>
    <w:sectPr w:rsidR="00EE0149" w:rsidSect="00EE0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30625"/>
    <w:multiLevelType w:val="hybridMultilevel"/>
    <w:tmpl w:val="DCBEE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2663023"/>
    <w:multiLevelType w:val="multilevel"/>
    <w:tmpl w:val="2A72B1E4"/>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D33"/>
    <w:rsid w:val="00414587"/>
    <w:rsid w:val="004E1D33"/>
    <w:rsid w:val="00A220B3"/>
    <w:rsid w:val="00EE01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3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E1D33"/>
    <w:pPr>
      <w:keepNext/>
      <w:numPr>
        <w:numId w:val="1"/>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4E1D33"/>
    <w:pPr>
      <w:keepNext/>
      <w:numPr>
        <w:ilvl w:val="1"/>
        <w:numId w:val="1"/>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4E1D3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4E1D33"/>
    <w:pPr>
      <w:keepNext/>
      <w:numPr>
        <w:ilvl w:val="3"/>
        <w:numId w:val="1"/>
      </w:numPr>
      <w:spacing w:before="240" w:after="60"/>
      <w:outlineLvl w:val="3"/>
    </w:pPr>
    <w:rPr>
      <w:b/>
      <w:bCs/>
      <w:sz w:val="28"/>
      <w:szCs w:val="28"/>
    </w:rPr>
  </w:style>
  <w:style w:type="paragraph" w:styleId="5">
    <w:name w:val="heading 5"/>
    <w:basedOn w:val="a"/>
    <w:next w:val="a"/>
    <w:link w:val="5Char"/>
    <w:qFormat/>
    <w:rsid w:val="004E1D33"/>
    <w:pPr>
      <w:numPr>
        <w:ilvl w:val="4"/>
        <w:numId w:val="1"/>
      </w:numPr>
      <w:spacing w:before="240" w:after="60"/>
      <w:outlineLvl w:val="4"/>
    </w:pPr>
    <w:rPr>
      <w:b/>
      <w:bCs/>
      <w:i/>
      <w:iCs/>
      <w:sz w:val="26"/>
      <w:szCs w:val="26"/>
    </w:rPr>
  </w:style>
  <w:style w:type="paragraph" w:styleId="6">
    <w:name w:val="heading 6"/>
    <w:basedOn w:val="a"/>
    <w:next w:val="a"/>
    <w:link w:val="6Char"/>
    <w:qFormat/>
    <w:rsid w:val="004E1D33"/>
    <w:pPr>
      <w:numPr>
        <w:ilvl w:val="5"/>
        <w:numId w:val="1"/>
      </w:numPr>
      <w:spacing w:before="240" w:after="60"/>
      <w:outlineLvl w:val="5"/>
    </w:pPr>
    <w:rPr>
      <w:b/>
      <w:bCs/>
      <w:sz w:val="22"/>
      <w:szCs w:val="22"/>
    </w:rPr>
  </w:style>
  <w:style w:type="paragraph" w:styleId="7">
    <w:name w:val="heading 7"/>
    <w:basedOn w:val="a"/>
    <w:next w:val="a"/>
    <w:link w:val="7Char"/>
    <w:qFormat/>
    <w:rsid w:val="004E1D33"/>
    <w:pPr>
      <w:numPr>
        <w:ilvl w:val="6"/>
        <w:numId w:val="1"/>
      </w:numPr>
      <w:spacing w:before="240" w:after="60"/>
      <w:outlineLvl w:val="6"/>
    </w:pPr>
  </w:style>
  <w:style w:type="paragraph" w:styleId="8">
    <w:name w:val="heading 8"/>
    <w:basedOn w:val="a"/>
    <w:next w:val="a"/>
    <w:link w:val="8Char"/>
    <w:qFormat/>
    <w:rsid w:val="004E1D33"/>
    <w:pPr>
      <w:numPr>
        <w:ilvl w:val="7"/>
        <w:numId w:val="1"/>
      </w:numPr>
      <w:spacing w:before="240" w:after="60"/>
      <w:outlineLvl w:val="7"/>
    </w:pPr>
    <w:rPr>
      <w:i/>
      <w:iCs/>
    </w:rPr>
  </w:style>
  <w:style w:type="paragraph" w:styleId="9">
    <w:name w:val="heading 9"/>
    <w:basedOn w:val="a"/>
    <w:next w:val="a"/>
    <w:link w:val="9Char"/>
    <w:qFormat/>
    <w:rsid w:val="004E1D3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1D33"/>
    <w:rPr>
      <w:rFonts w:ascii="Arial" w:eastAsia="Times New Roman" w:hAnsi="Arial" w:cs="Arial"/>
      <w:b/>
      <w:bCs/>
      <w:kern w:val="32"/>
      <w:sz w:val="32"/>
      <w:szCs w:val="32"/>
      <w:lang w:eastAsia="el-GR"/>
    </w:rPr>
  </w:style>
  <w:style w:type="character" w:customStyle="1" w:styleId="2Char">
    <w:name w:val="Επικεφαλίδα 2 Char"/>
    <w:aliases w:val="h2 Char"/>
    <w:basedOn w:val="a0"/>
    <w:link w:val="2"/>
    <w:rsid w:val="004E1D33"/>
    <w:rPr>
      <w:rFonts w:ascii="Arial" w:eastAsia="Times New Roman" w:hAnsi="Arial" w:cs="Arial"/>
      <w:b/>
      <w:bCs/>
      <w:i/>
      <w:iCs/>
      <w:sz w:val="28"/>
      <w:szCs w:val="28"/>
      <w:lang w:eastAsia="el-GR"/>
    </w:rPr>
  </w:style>
  <w:style w:type="character" w:customStyle="1" w:styleId="3Char">
    <w:name w:val="Επικεφαλίδα 3 Char"/>
    <w:aliases w:val="Chapter title Char,h3 Char"/>
    <w:basedOn w:val="a0"/>
    <w:link w:val="3"/>
    <w:rsid w:val="004E1D33"/>
    <w:rPr>
      <w:rFonts w:ascii="Arial" w:eastAsia="Times New Roman" w:hAnsi="Arial" w:cs="Arial"/>
      <w:b/>
      <w:bCs/>
      <w:sz w:val="26"/>
      <w:szCs w:val="26"/>
      <w:lang w:eastAsia="el-GR"/>
    </w:rPr>
  </w:style>
  <w:style w:type="character" w:customStyle="1" w:styleId="4Char">
    <w:name w:val="Επικεφαλίδα 4 Char"/>
    <w:basedOn w:val="a0"/>
    <w:link w:val="4"/>
    <w:rsid w:val="004E1D33"/>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4E1D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E1D33"/>
    <w:rPr>
      <w:rFonts w:ascii="Times New Roman" w:eastAsia="Times New Roman" w:hAnsi="Times New Roman" w:cs="Times New Roman"/>
      <w:b/>
      <w:bCs/>
      <w:lang w:eastAsia="el-GR"/>
    </w:rPr>
  </w:style>
  <w:style w:type="character" w:customStyle="1" w:styleId="7Char">
    <w:name w:val="Επικεφαλίδα 7 Char"/>
    <w:basedOn w:val="a0"/>
    <w:link w:val="7"/>
    <w:rsid w:val="004E1D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4E1D33"/>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4E1D33"/>
    <w:rPr>
      <w:rFonts w:ascii="Arial" w:eastAsia="Times New Roman" w:hAnsi="Arial" w:cs="Arial"/>
      <w:lang w:eastAsia="el-GR"/>
    </w:rPr>
  </w:style>
  <w:style w:type="paragraph" w:customStyle="1" w:styleId="a3">
    <w:name w:val="ΕΠΙΚΕΦΑΛΙΔΑ ΔΗΜΟΣΙΟΤΗΤΑ"/>
    <w:basedOn w:val="1"/>
    <w:rsid w:val="004E1D33"/>
    <w:pPr>
      <w:jc w:val="center"/>
    </w:pPr>
    <w:rPr>
      <w:rFonts w:ascii="Verdana" w:hAnsi="Verdana"/>
      <w:caps/>
    </w:rPr>
  </w:style>
  <w:style w:type="paragraph" w:customStyle="1" w:styleId="Default">
    <w:name w:val="Default"/>
    <w:rsid w:val="004E1D33"/>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Arial">
    <w:name w:val="Στυλ Arial"/>
    <w:basedOn w:val="a0"/>
    <w:rsid w:val="004E1D33"/>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3440</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mtitaki</cp:lastModifiedBy>
  <cp:revision>2</cp:revision>
  <dcterms:created xsi:type="dcterms:W3CDTF">2013-11-11T12:09:00Z</dcterms:created>
  <dcterms:modified xsi:type="dcterms:W3CDTF">2013-11-11T12:33:00Z</dcterms:modified>
</cp:coreProperties>
</file>